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BD8C8" w14:textId="77777777" w:rsidR="00424799" w:rsidRDefault="00424799" w:rsidP="00424799">
      <w:pPr>
        <w:pStyle w:val="Titolo"/>
        <w:jc w:val="center"/>
      </w:pPr>
      <w:r>
        <w:t>SCHEDA 1</w:t>
      </w:r>
    </w:p>
    <w:p w14:paraId="27D84B19" w14:textId="77777777" w:rsidR="00424799" w:rsidRDefault="00424799" w:rsidP="00424799">
      <w:pPr>
        <w:pStyle w:val="Titolo"/>
        <w:jc w:val="center"/>
      </w:pPr>
      <w:r>
        <w:t>Definizione dei saperi minimi (TECO-D)</w:t>
      </w:r>
    </w:p>
    <w:p w14:paraId="2FC5BAC6" w14:textId="77777777" w:rsidR="00424799" w:rsidRDefault="00424799" w:rsidP="00424799">
      <w:pPr>
        <w:jc w:val="right"/>
        <w:rPr>
          <w:rFonts w:eastAsia="Times New Roman" w:cs="Times New Roman"/>
          <w:i/>
          <w:sz w:val="24"/>
          <w:szCs w:val="24"/>
          <w:lang w:eastAsia="it-IT"/>
        </w:rPr>
      </w:pPr>
    </w:p>
    <w:p w14:paraId="4F9B1CB7" w14:textId="54715EC5" w:rsidR="00424799" w:rsidRDefault="00231A9D" w:rsidP="00424799">
      <w:pPr>
        <w:jc w:val="right"/>
        <w:rPr>
          <w:b/>
          <w:i/>
          <w:sz w:val="32"/>
          <w:szCs w:val="24"/>
        </w:rPr>
      </w:pPr>
      <w:r>
        <w:rPr>
          <w:rFonts w:eastAsia="Times New Roman" w:cs="Times New Roman"/>
          <w:i/>
          <w:sz w:val="24"/>
          <w:szCs w:val="24"/>
          <w:lang w:eastAsia="it-IT"/>
        </w:rPr>
        <w:t>Versione</w:t>
      </w:r>
      <w:r w:rsidR="00424799">
        <w:rPr>
          <w:rFonts w:eastAsia="Times New Roman" w:cs="Times New Roman"/>
          <w:i/>
          <w:sz w:val="24"/>
          <w:szCs w:val="24"/>
          <w:lang w:eastAsia="it-IT"/>
        </w:rPr>
        <w:t xml:space="preserve"> </w:t>
      </w:r>
      <w:r>
        <w:rPr>
          <w:rFonts w:eastAsia="Times New Roman" w:cs="Times New Roman"/>
          <w:i/>
          <w:sz w:val="24"/>
          <w:szCs w:val="24"/>
          <w:lang w:eastAsia="it-IT"/>
        </w:rPr>
        <w:t>13</w:t>
      </w:r>
      <w:r w:rsidR="00424799">
        <w:rPr>
          <w:rFonts w:eastAsia="Times New Roman" w:cs="Times New Roman"/>
          <w:i/>
          <w:sz w:val="24"/>
          <w:szCs w:val="24"/>
          <w:lang w:eastAsia="it-IT"/>
        </w:rPr>
        <w:t>/0</w:t>
      </w:r>
      <w:r>
        <w:rPr>
          <w:rFonts w:eastAsia="Times New Roman" w:cs="Times New Roman"/>
          <w:i/>
          <w:sz w:val="24"/>
          <w:szCs w:val="24"/>
          <w:lang w:eastAsia="it-IT"/>
        </w:rPr>
        <w:t>9</w:t>
      </w:r>
      <w:r w:rsidR="00424799">
        <w:rPr>
          <w:rFonts w:eastAsia="Times New Roman" w:cs="Times New Roman"/>
          <w:i/>
          <w:sz w:val="24"/>
          <w:szCs w:val="24"/>
          <w:lang w:eastAsia="it-IT"/>
        </w:rPr>
        <w:t>/2017</w:t>
      </w:r>
    </w:p>
    <w:sdt>
      <w:sdtPr>
        <w:rPr>
          <w:rFonts w:asciiTheme="minorHAnsi" w:eastAsiaTheme="minorEastAsia" w:hAnsiTheme="minorHAnsi" w:cstheme="minorBidi"/>
          <w:color w:val="auto"/>
          <w:sz w:val="20"/>
          <w:szCs w:val="20"/>
        </w:rPr>
        <w:id w:val="1773127984"/>
        <w:docPartObj>
          <w:docPartGallery w:val="Table of Contents"/>
          <w:docPartUnique/>
        </w:docPartObj>
      </w:sdtPr>
      <w:sdtEndPr>
        <w:rPr>
          <w:b/>
          <w:bCs/>
        </w:rPr>
      </w:sdtEndPr>
      <w:sdtContent>
        <w:p w14:paraId="3956E3CB" w14:textId="569D892A" w:rsidR="00B90E71" w:rsidRDefault="00B90E71">
          <w:pPr>
            <w:pStyle w:val="Titolosommario"/>
          </w:pPr>
          <w:r>
            <w:t>Sommario</w:t>
          </w:r>
        </w:p>
        <w:p w14:paraId="2EDB39B2" w14:textId="77777777" w:rsidR="002370B2" w:rsidRDefault="00B90E71">
          <w:pPr>
            <w:pStyle w:val="Sommario1"/>
            <w:tabs>
              <w:tab w:val="right" w:leader="dot" w:pos="9628"/>
            </w:tabs>
            <w:rPr>
              <w:noProof/>
              <w:sz w:val="22"/>
              <w:szCs w:val="22"/>
              <w:lang w:eastAsia="it-IT"/>
            </w:rPr>
          </w:pPr>
          <w:r>
            <w:fldChar w:fldCharType="begin"/>
          </w:r>
          <w:r>
            <w:instrText xml:space="preserve"> TOC \o "1-3" \h \z \u </w:instrText>
          </w:r>
          <w:r>
            <w:fldChar w:fldCharType="separate"/>
          </w:r>
          <w:hyperlink w:anchor="_Toc493081650" w:history="1">
            <w:r w:rsidR="002370B2" w:rsidRPr="00370AE6">
              <w:rPr>
                <w:rStyle w:val="Collegamentoipertestuale"/>
                <w:noProof/>
              </w:rPr>
              <w:t>INTRODUZIONE</w:t>
            </w:r>
            <w:r w:rsidR="002370B2">
              <w:rPr>
                <w:noProof/>
                <w:webHidden/>
              </w:rPr>
              <w:tab/>
            </w:r>
            <w:r w:rsidR="002370B2">
              <w:rPr>
                <w:noProof/>
                <w:webHidden/>
              </w:rPr>
              <w:fldChar w:fldCharType="begin"/>
            </w:r>
            <w:r w:rsidR="002370B2">
              <w:rPr>
                <w:noProof/>
                <w:webHidden/>
              </w:rPr>
              <w:instrText xml:space="preserve"> PAGEREF _Toc493081650 \h </w:instrText>
            </w:r>
            <w:r w:rsidR="002370B2">
              <w:rPr>
                <w:noProof/>
                <w:webHidden/>
              </w:rPr>
            </w:r>
            <w:r w:rsidR="002370B2">
              <w:rPr>
                <w:noProof/>
                <w:webHidden/>
              </w:rPr>
              <w:fldChar w:fldCharType="separate"/>
            </w:r>
            <w:r w:rsidR="00AC58A6">
              <w:rPr>
                <w:noProof/>
                <w:webHidden/>
              </w:rPr>
              <w:t>1</w:t>
            </w:r>
            <w:r w:rsidR="002370B2">
              <w:rPr>
                <w:noProof/>
                <w:webHidden/>
              </w:rPr>
              <w:fldChar w:fldCharType="end"/>
            </w:r>
          </w:hyperlink>
        </w:p>
        <w:p w14:paraId="2B414013" w14:textId="77777777" w:rsidR="002370B2" w:rsidRDefault="00DA2535">
          <w:pPr>
            <w:pStyle w:val="Sommario2"/>
            <w:tabs>
              <w:tab w:val="right" w:leader="dot" w:pos="9628"/>
            </w:tabs>
            <w:rPr>
              <w:noProof/>
              <w:sz w:val="22"/>
              <w:szCs w:val="22"/>
              <w:lang w:eastAsia="it-IT"/>
            </w:rPr>
          </w:pPr>
          <w:hyperlink w:anchor="_Toc493081651" w:history="1">
            <w:r w:rsidR="002370B2" w:rsidRPr="00370AE6">
              <w:rPr>
                <w:rStyle w:val="Collegamentoipertestuale"/>
                <w:rFonts w:eastAsia="Times New Roman"/>
                <w:noProof/>
                <w:lang w:eastAsia="it-IT"/>
              </w:rPr>
              <w:t>TECO-T</w:t>
            </w:r>
            <w:r w:rsidR="002370B2">
              <w:rPr>
                <w:noProof/>
                <w:webHidden/>
              </w:rPr>
              <w:tab/>
            </w:r>
            <w:r w:rsidR="002370B2">
              <w:rPr>
                <w:noProof/>
                <w:webHidden/>
              </w:rPr>
              <w:fldChar w:fldCharType="begin"/>
            </w:r>
            <w:r w:rsidR="002370B2">
              <w:rPr>
                <w:noProof/>
                <w:webHidden/>
              </w:rPr>
              <w:instrText xml:space="preserve"> PAGEREF _Toc493081651 \h </w:instrText>
            </w:r>
            <w:r w:rsidR="002370B2">
              <w:rPr>
                <w:noProof/>
                <w:webHidden/>
              </w:rPr>
            </w:r>
            <w:r w:rsidR="002370B2">
              <w:rPr>
                <w:noProof/>
                <w:webHidden/>
              </w:rPr>
              <w:fldChar w:fldCharType="separate"/>
            </w:r>
            <w:r w:rsidR="00AC58A6">
              <w:rPr>
                <w:noProof/>
                <w:webHidden/>
              </w:rPr>
              <w:t>2</w:t>
            </w:r>
            <w:r w:rsidR="002370B2">
              <w:rPr>
                <w:noProof/>
                <w:webHidden/>
              </w:rPr>
              <w:fldChar w:fldCharType="end"/>
            </w:r>
          </w:hyperlink>
        </w:p>
        <w:p w14:paraId="0143EDA7" w14:textId="77777777" w:rsidR="002370B2" w:rsidRDefault="00DA2535">
          <w:pPr>
            <w:pStyle w:val="Sommario2"/>
            <w:tabs>
              <w:tab w:val="right" w:leader="dot" w:pos="9628"/>
            </w:tabs>
            <w:rPr>
              <w:noProof/>
              <w:sz w:val="22"/>
              <w:szCs w:val="22"/>
              <w:lang w:eastAsia="it-IT"/>
            </w:rPr>
          </w:pPr>
          <w:hyperlink w:anchor="_Toc493081652" w:history="1">
            <w:r w:rsidR="002370B2" w:rsidRPr="00370AE6">
              <w:rPr>
                <w:rStyle w:val="Collegamentoipertestuale"/>
                <w:rFonts w:eastAsia="Times New Roman"/>
                <w:noProof/>
                <w:lang w:eastAsia="it-IT"/>
              </w:rPr>
              <w:t>TECO-D</w:t>
            </w:r>
            <w:r w:rsidR="002370B2">
              <w:rPr>
                <w:noProof/>
                <w:webHidden/>
              </w:rPr>
              <w:tab/>
            </w:r>
            <w:r w:rsidR="002370B2">
              <w:rPr>
                <w:noProof/>
                <w:webHidden/>
              </w:rPr>
              <w:fldChar w:fldCharType="begin"/>
            </w:r>
            <w:r w:rsidR="002370B2">
              <w:rPr>
                <w:noProof/>
                <w:webHidden/>
              </w:rPr>
              <w:instrText xml:space="preserve"> PAGEREF _Toc493081652 \h </w:instrText>
            </w:r>
            <w:r w:rsidR="002370B2">
              <w:rPr>
                <w:noProof/>
                <w:webHidden/>
              </w:rPr>
            </w:r>
            <w:r w:rsidR="002370B2">
              <w:rPr>
                <w:noProof/>
                <w:webHidden/>
              </w:rPr>
              <w:fldChar w:fldCharType="separate"/>
            </w:r>
            <w:r w:rsidR="00AC58A6">
              <w:rPr>
                <w:noProof/>
                <w:webHidden/>
              </w:rPr>
              <w:t>2</w:t>
            </w:r>
            <w:r w:rsidR="002370B2">
              <w:rPr>
                <w:noProof/>
                <w:webHidden/>
              </w:rPr>
              <w:fldChar w:fldCharType="end"/>
            </w:r>
          </w:hyperlink>
        </w:p>
        <w:p w14:paraId="2600BD7E" w14:textId="77777777" w:rsidR="002370B2" w:rsidRDefault="00DA2535">
          <w:pPr>
            <w:pStyle w:val="Sommario2"/>
            <w:tabs>
              <w:tab w:val="right" w:leader="dot" w:pos="9628"/>
            </w:tabs>
            <w:rPr>
              <w:noProof/>
              <w:sz w:val="22"/>
              <w:szCs w:val="22"/>
              <w:lang w:eastAsia="it-IT"/>
            </w:rPr>
          </w:pPr>
          <w:hyperlink w:anchor="_Toc493081653" w:history="1">
            <w:r w:rsidR="002370B2" w:rsidRPr="00370AE6">
              <w:rPr>
                <w:rStyle w:val="Collegamentoipertestuale"/>
                <w:noProof/>
              </w:rPr>
              <w:t xml:space="preserve">Azione n.1: Definizione condivisa degli </w:t>
            </w:r>
            <w:r w:rsidR="002370B2" w:rsidRPr="00370AE6">
              <w:rPr>
                <w:rStyle w:val="Collegamentoipertestuale"/>
                <w:i/>
                <w:noProof/>
              </w:rPr>
              <w:t>Obiettivi Formativi Finali</w:t>
            </w:r>
            <w:r w:rsidR="002370B2">
              <w:rPr>
                <w:noProof/>
                <w:webHidden/>
              </w:rPr>
              <w:tab/>
            </w:r>
            <w:r w:rsidR="002370B2">
              <w:rPr>
                <w:noProof/>
                <w:webHidden/>
              </w:rPr>
              <w:fldChar w:fldCharType="begin"/>
            </w:r>
            <w:r w:rsidR="002370B2">
              <w:rPr>
                <w:noProof/>
                <w:webHidden/>
              </w:rPr>
              <w:instrText xml:space="preserve"> PAGEREF _Toc493081653 \h </w:instrText>
            </w:r>
            <w:r w:rsidR="002370B2">
              <w:rPr>
                <w:noProof/>
                <w:webHidden/>
              </w:rPr>
            </w:r>
            <w:r w:rsidR="002370B2">
              <w:rPr>
                <w:noProof/>
                <w:webHidden/>
              </w:rPr>
              <w:fldChar w:fldCharType="separate"/>
            </w:r>
            <w:r w:rsidR="00AC58A6">
              <w:rPr>
                <w:noProof/>
                <w:webHidden/>
              </w:rPr>
              <w:t>3</w:t>
            </w:r>
            <w:r w:rsidR="002370B2">
              <w:rPr>
                <w:noProof/>
                <w:webHidden/>
              </w:rPr>
              <w:fldChar w:fldCharType="end"/>
            </w:r>
          </w:hyperlink>
        </w:p>
        <w:p w14:paraId="0572497E" w14:textId="77777777" w:rsidR="002370B2" w:rsidRDefault="00DA2535">
          <w:pPr>
            <w:pStyle w:val="Sommario2"/>
            <w:tabs>
              <w:tab w:val="right" w:leader="dot" w:pos="9628"/>
            </w:tabs>
            <w:rPr>
              <w:noProof/>
              <w:sz w:val="22"/>
              <w:szCs w:val="22"/>
              <w:lang w:eastAsia="it-IT"/>
            </w:rPr>
          </w:pPr>
          <w:hyperlink w:anchor="_Toc493081654" w:history="1">
            <w:r w:rsidR="002370B2" w:rsidRPr="00370AE6">
              <w:rPr>
                <w:rStyle w:val="Collegamentoipertestuale"/>
                <w:noProof/>
              </w:rPr>
              <w:t>Azione n.2: Declinazione degli Obiettivi Formativi Finali (OFin) in Obiettivi Formativi Specifici</w:t>
            </w:r>
            <w:r w:rsidR="002370B2" w:rsidRPr="00370AE6">
              <w:rPr>
                <w:rStyle w:val="Collegamentoipertestuale"/>
                <w:i/>
                <w:noProof/>
              </w:rPr>
              <w:t xml:space="preserve"> </w:t>
            </w:r>
            <w:r w:rsidR="002370B2" w:rsidRPr="00370AE6">
              <w:rPr>
                <w:rStyle w:val="Collegamentoipertestuale"/>
                <w:noProof/>
              </w:rPr>
              <w:t>(OFS)</w:t>
            </w:r>
            <w:r w:rsidR="002370B2" w:rsidRPr="00370AE6">
              <w:rPr>
                <w:rStyle w:val="Collegamentoipertestuale"/>
                <w:i/>
                <w:noProof/>
              </w:rPr>
              <w:t xml:space="preserve"> secondo i Descrittori di Dublino</w:t>
            </w:r>
            <w:r w:rsidR="002370B2">
              <w:rPr>
                <w:noProof/>
                <w:webHidden/>
              </w:rPr>
              <w:tab/>
            </w:r>
            <w:r w:rsidR="002370B2">
              <w:rPr>
                <w:noProof/>
                <w:webHidden/>
              </w:rPr>
              <w:fldChar w:fldCharType="begin"/>
            </w:r>
            <w:r w:rsidR="002370B2">
              <w:rPr>
                <w:noProof/>
                <w:webHidden/>
              </w:rPr>
              <w:instrText xml:space="preserve"> PAGEREF _Toc493081654 \h </w:instrText>
            </w:r>
            <w:r w:rsidR="002370B2">
              <w:rPr>
                <w:noProof/>
                <w:webHidden/>
              </w:rPr>
            </w:r>
            <w:r w:rsidR="002370B2">
              <w:rPr>
                <w:noProof/>
                <w:webHidden/>
              </w:rPr>
              <w:fldChar w:fldCharType="separate"/>
            </w:r>
            <w:r w:rsidR="00AC58A6">
              <w:rPr>
                <w:noProof/>
                <w:webHidden/>
              </w:rPr>
              <w:t>3</w:t>
            </w:r>
            <w:r w:rsidR="002370B2">
              <w:rPr>
                <w:noProof/>
                <w:webHidden/>
              </w:rPr>
              <w:fldChar w:fldCharType="end"/>
            </w:r>
          </w:hyperlink>
        </w:p>
        <w:p w14:paraId="0C7A2707" w14:textId="77777777" w:rsidR="002370B2" w:rsidRDefault="00DA2535">
          <w:pPr>
            <w:pStyle w:val="Sommario2"/>
            <w:tabs>
              <w:tab w:val="right" w:leader="dot" w:pos="9628"/>
            </w:tabs>
            <w:rPr>
              <w:noProof/>
              <w:sz w:val="22"/>
              <w:szCs w:val="22"/>
              <w:lang w:eastAsia="it-IT"/>
            </w:rPr>
          </w:pPr>
          <w:hyperlink w:anchor="_Toc493081655" w:history="1">
            <w:r w:rsidR="002370B2" w:rsidRPr="00370AE6">
              <w:rPr>
                <w:rStyle w:val="Collegamentoipertestuale"/>
                <w:noProof/>
              </w:rPr>
              <w:t>Azione n.3: Definizione della Scheda dei contenuti core del gruppo disciplinare</w:t>
            </w:r>
            <w:r w:rsidR="002370B2">
              <w:rPr>
                <w:noProof/>
                <w:webHidden/>
              </w:rPr>
              <w:tab/>
            </w:r>
            <w:r w:rsidR="002370B2">
              <w:rPr>
                <w:noProof/>
                <w:webHidden/>
              </w:rPr>
              <w:fldChar w:fldCharType="begin"/>
            </w:r>
            <w:r w:rsidR="002370B2">
              <w:rPr>
                <w:noProof/>
                <w:webHidden/>
              </w:rPr>
              <w:instrText xml:space="preserve"> PAGEREF _Toc493081655 \h </w:instrText>
            </w:r>
            <w:r w:rsidR="002370B2">
              <w:rPr>
                <w:noProof/>
                <w:webHidden/>
              </w:rPr>
            </w:r>
            <w:r w:rsidR="002370B2">
              <w:rPr>
                <w:noProof/>
                <w:webHidden/>
              </w:rPr>
              <w:fldChar w:fldCharType="separate"/>
            </w:r>
            <w:r w:rsidR="00AC58A6">
              <w:rPr>
                <w:noProof/>
                <w:webHidden/>
              </w:rPr>
              <w:t>5</w:t>
            </w:r>
            <w:r w:rsidR="002370B2">
              <w:rPr>
                <w:noProof/>
                <w:webHidden/>
              </w:rPr>
              <w:fldChar w:fldCharType="end"/>
            </w:r>
          </w:hyperlink>
        </w:p>
        <w:p w14:paraId="556DBA90" w14:textId="02E642CE" w:rsidR="00B90E71" w:rsidRDefault="00B90E71">
          <w:r>
            <w:rPr>
              <w:b/>
              <w:bCs/>
            </w:rPr>
            <w:fldChar w:fldCharType="end"/>
          </w:r>
        </w:p>
      </w:sdtContent>
    </w:sdt>
    <w:p w14:paraId="4A986301" w14:textId="6BAD9274" w:rsidR="00892D3E" w:rsidRPr="00B709D8" w:rsidRDefault="00EC220F" w:rsidP="00F65619">
      <w:pPr>
        <w:pStyle w:val="Titolo1"/>
      </w:pPr>
      <w:bookmarkStart w:id="0" w:name="_Toc493081650"/>
      <w:r w:rsidRPr="00B709D8">
        <w:t>INTRODUZIONE</w:t>
      </w:r>
      <w:bookmarkEnd w:id="0"/>
    </w:p>
    <w:p w14:paraId="1F87A118" w14:textId="77777777" w:rsidR="005F1B56" w:rsidRPr="00B709D8" w:rsidRDefault="005F1B56" w:rsidP="005F1B56">
      <w:pPr>
        <w:spacing w:after="0" w:line="240" w:lineRule="auto"/>
        <w:jc w:val="both"/>
        <w:rPr>
          <w:rFonts w:eastAsia="Times New Roman" w:cs="Times New Roman"/>
          <w:sz w:val="24"/>
          <w:szCs w:val="24"/>
          <w:lang w:eastAsia="it-IT"/>
        </w:rPr>
      </w:pPr>
      <w:r w:rsidRPr="00B709D8">
        <w:rPr>
          <w:rFonts w:eastAsia="Times New Roman" w:cs="Times New Roman"/>
          <w:sz w:val="24"/>
          <w:szCs w:val="24"/>
          <w:lang w:eastAsia="it-IT"/>
        </w:rPr>
        <w:t xml:space="preserve">Nel 2012 l’ANVUR ha avviato un progetto sulla valutazione degli esiti degli apprendimenti dei laureandi italiani tramite un test (TEst sulle COmpetenze, TECO), ritenendo che l’analisi dei livelli delle competenze sia uno strumento importante per contribuire al monitoraggio della qualità del processo formativo. </w:t>
      </w:r>
    </w:p>
    <w:p w14:paraId="313BD93B" w14:textId="784C16DB" w:rsidR="005F1B56" w:rsidRPr="00B709D8" w:rsidRDefault="005F1B56" w:rsidP="005F1B56">
      <w:pPr>
        <w:spacing w:after="0" w:line="240" w:lineRule="auto"/>
        <w:jc w:val="both"/>
        <w:rPr>
          <w:rFonts w:eastAsia="Times New Roman" w:cs="Times New Roman"/>
          <w:sz w:val="24"/>
          <w:szCs w:val="24"/>
          <w:lang w:eastAsia="it-IT"/>
        </w:rPr>
      </w:pPr>
      <w:r w:rsidRPr="00B709D8">
        <w:rPr>
          <w:rFonts w:eastAsia="Times New Roman" w:cs="Times New Roman"/>
          <w:sz w:val="24"/>
          <w:szCs w:val="24"/>
          <w:lang w:eastAsia="it-IT"/>
        </w:rPr>
        <w:t>I risultati del TECO rientrano nel sistema di valutazione della didattica (</w:t>
      </w:r>
      <w:r w:rsidRPr="00B709D8">
        <w:rPr>
          <w:rFonts w:eastAsia="Times New Roman" w:cs="Times New Roman"/>
          <w:bCs/>
          <w:sz w:val="24"/>
          <w:szCs w:val="24"/>
          <w:lang w:eastAsia="it-IT"/>
        </w:rPr>
        <w:t>Autovalutazione, Valutazione periodica, Accreditamento</w:t>
      </w:r>
      <w:r w:rsidRPr="00B709D8">
        <w:rPr>
          <w:rFonts w:eastAsia="Times New Roman" w:cs="Times New Roman"/>
          <w:sz w:val="24"/>
          <w:szCs w:val="24"/>
          <w:lang w:eastAsia="it-IT"/>
        </w:rPr>
        <w:t xml:space="preserve"> – </w:t>
      </w:r>
      <w:r w:rsidRPr="00B709D8">
        <w:rPr>
          <w:rFonts w:eastAsia="Times New Roman" w:cs="Times New Roman"/>
          <w:bCs/>
          <w:sz w:val="24"/>
          <w:szCs w:val="24"/>
          <w:lang w:eastAsia="it-IT"/>
        </w:rPr>
        <w:t>AVA</w:t>
      </w:r>
      <w:r w:rsidRPr="00B709D8">
        <w:rPr>
          <w:rFonts w:eastAsia="Times New Roman" w:cs="Times New Roman"/>
          <w:sz w:val="24"/>
          <w:szCs w:val="24"/>
          <w:lang w:eastAsia="it-IT"/>
        </w:rPr>
        <w:t xml:space="preserve">), come </w:t>
      </w:r>
      <w:r w:rsidRPr="00B709D8">
        <w:rPr>
          <w:rFonts w:eastAsia="Times New Roman" w:cs="Times New Roman"/>
          <w:bCs/>
          <w:sz w:val="24"/>
          <w:szCs w:val="24"/>
          <w:lang w:eastAsia="it-IT"/>
        </w:rPr>
        <w:t xml:space="preserve">indicatori utili alla valutazione della qualità del processo formativo dei singoli corsi di studio </w:t>
      </w:r>
      <w:r w:rsidRPr="00B709D8">
        <w:rPr>
          <w:rFonts w:eastAsia="Times New Roman" w:cs="Times New Roman"/>
          <w:sz w:val="24"/>
          <w:szCs w:val="24"/>
          <w:lang w:eastAsia="it-IT"/>
        </w:rPr>
        <w:t xml:space="preserve">e degli </w:t>
      </w:r>
      <w:r w:rsidRPr="00B709D8">
        <w:rPr>
          <w:rFonts w:eastAsia="Times New Roman" w:cs="Times New Roman"/>
          <w:bCs/>
          <w:sz w:val="24"/>
          <w:szCs w:val="24"/>
          <w:lang w:eastAsia="it-IT"/>
        </w:rPr>
        <w:t>atenei</w:t>
      </w:r>
      <w:r w:rsidRPr="00B709D8">
        <w:rPr>
          <w:rFonts w:eastAsia="Times New Roman" w:cs="Times New Roman"/>
          <w:sz w:val="24"/>
          <w:szCs w:val="24"/>
          <w:lang w:eastAsia="it-IT"/>
        </w:rPr>
        <w:t xml:space="preserve">. Questa attività è </w:t>
      </w:r>
      <w:r w:rsidR="000D144E">
        <w:rPr>
          <w:rFonts w:eastAsia="Times New Roman" w:cs="Times New Roman"/>
          <w:sz w:val="24"/>
          <w:szCs w:val="24"/>
          <w:lang w:eastAsia="it-IT"/>
        </w:rPr>
        <w:t>assegnata all’Agenzia</w:t>
      </w:r>
      <w:r w:rsidRPr="00B709D8">
        <w:rPr>
          <w:rFonts w:eastAsia="Times New Roman" w:cs="Times New Roman"/>
          <w:sz w:val="24"/>
          <w:szCs w:val="24"/>
          <w:lang w:eastAsia="it-IT"/>
        </w:rPr>
        <w:t xml:space="preserve"> dal DPR 76/2010, art. 3</w:t>
      </w:r>
      <w:r w:rsidR="000D144E">
        <w:rPr>
          <w:rFonts w:eastAsia="Times New Roman" w:cs="Times New Roman"/>
          <w:sz w:val="24"/>
          <w:szCs w:val="24"/>
          <w:lang w:eastAsia="it-IT"/>
        </w:rPr>
        <w:t>,</w:t>
      </w:r>
      <w:r w:rsidRPr="00B709D8">
        <w:rPr>
          <w:rFonts w:eastAsia="Times New Roman" w:cs="Times New Roman"/>
          <w:sz w:val="24"/>
          <w:szCs w:val="24"/>
          <w:lang w:eastAsia="it-IT"/>
        </w:rPr>
        <w:t xml:space="preserve"> nel quale si fa chiaramente riferimento alla valutazione della </w:t>
      </w:r>
      <w:r w:rsidRPr="00B709D8">
        <w:rPr>
          <w:rFonts w:eastAsia="Times New Roman" w:cs="Times New Roman"/>
          <w:iCs/>
          <w:sz w:val="24"/>
          <w:szCs w:val="24"/>
          <w:lang w:eastAsia="it-IT"/>
        </w:rPr>
        <w:t xml:space="preserve">qualità </w:t>
      </w:r>
      <w:r w:rsidRPr="00B709D8">
        <w:rPr>
          <w:rFonts w:eastAsia="Times New Roman" w:cs="Times New Roman"/>
          <w:sz w:val="24"/>
          <w:szCs w:val="24"/>
          <w:lang w:eastAsia="it-IT"/>
        </w:rPr>
        <w:t>anche degli esiti dell’offerta formativa. In particolare, devono essere oggetto di valutazione</w:t>
      </w:r>
      <w:r w:rsidRPr="00B709D8">
        <w:rPr>
          <w:rFonts w:eastAsia="Times New Roman" w:cs="Times New Roman"/>
          <w:bCs/>
          <w:iCs/>
          <w:sz w:val="24"/>
          <w:szCs w:val="24"/>
          <w:lang w:eastAsia="it-IT"/>
        </w:rPr>
        <w:t xml:space="preserve"> </w:t>
      </w:r>
      <w:r w:rsidRPr="00B709D8">
        <w:rPr>
          <w:rFonts w:eastAsia="Times New Roman" w:cs="Times New Roman"/>
          <w:iCs/>
          <w:sz w:val="24"/>
          <w:szCs w:val="24"/>
          <w:lang w:eastAsia="it-IT"/>
        </w:rPr>
        <w:t>l’</w:t>
      </w:r>
      <w:r w:rsidRPr="00F65619">
        <w:rPr>
          <w:rFonts w:eastAsia="Times New Roman" w:cs="Times New Roman"/>
          <w:i/>
          <w:iCs/>
          <w:sz w:val="24"/>
          <w:szCs w:val="24"/>
          <w:lang w:eastAsia="it-IT"/>
        </w:rPr>
        <w:t>efficienza e l’efficacia dell’attività didattica sulla base di standard qualitativi internazionali, anche in riferimento agli</w:t>
      </w:r>
      <w:r w:rsidRPr="00F65619">
        <w:rPr>
          <w:rFonts w:eastAsia="Times New Roman" w:cs="Times New Roman"/>
          <w:bCs/>
          <w:i/>
          <w:iCs/>
          <w:sz w:val="24"/>
          <w:szCs w:val="24"/>
          <w:lang w:eastAsia="it-IT"/>
        </w:rPr>
        <w:t xml:space="preserve"> esiti dell’apprendimento da parte degli studenti</w:t>
      </w:r>
      <w:r w:rsidRPr="00F65619">
        <w:rPr>
          <w:rFonts w:eastAsia="Times New Roman" w:cs="Times New Roman"/>
          <w:i/>
          <w:iCs/>
          <w:sz w:val="24"/>
          <w:szCs w:val="24"/>
          <w:lang w:eastAsia="it-IT"/>
        </w:rPr>
        <w:t xml:space="preserve"> e al loro adeguato inserimento nel mondo del lavoro</w:t>
      </w:r>
      <w:r w:rsidRPr="00B709D8">
        <w:rPr>
          <w:rFonts w:eastAsia="Times New Roman" w:cs="Times New Roman"/>
          <w:iCs/>
          <w:sz w:val="24"/>
          <w:szCs w:val="24"/>
          <w:lang w:eastAsia="it-IT"/>
        </w:rPr>
        <w:t xml:space="preserve"> </w:t>
      </w:r>
      <w:r w:rsidRPr="00B709D8">
        <w:rPr>
          <w:rFonts w:eastAsia="Times New Roman" w:cs="Times New Roman"/>
          <w:sz w:val="24"/>
          <w:szCs w:val="24"/>
          <w:lang w:eastAsia="it-IT"/>
        </w:rPr>
        <w:t xml:space="preserve">(art. 3, com. 2 lettera a). Più recentemente, nell’allegato E </w:t>
      </w:r>
      <w:r w:rsidR="00A17413">
        <w:rPr>
          <w:rFonts w:eastAsia="Times New Roman" w:cs="Times New Roman"/>
          <w:sz w:val="24"/>
          <w:szCs w:val="24"/>
          <w:lang w:eastAsia="it-IT"/>
        </w:rPr>
        <w:t>d</w:t>
      </w:r>
      <w:r w:rsidRPr="00B709D8">
        <w:rPr>
          <w:rFonts w:eastAsia="Times New Roman" w:cs="Times New Roman"/>
          <w:sz w:val="24"/>
          <w:szCs w:val="24"/>
          <w:lang w:eastAsia="it-IT"/>
        </w:rPr>
        <w:t xml:space="preserve">el DM 987/2016, viene ulteriormente chiarito che la </w:t>
      </w:r>
      <w:r w:rsidRPr="00B709D8">
        <w:rPr>
          <w:rFonts w:eastAsia="Times New Roman" w:cs="Times New Roman"/>
          <w:iCs/>
          <w:sz w:val="24"/>
          <w:szCs w:val="24"/>
          <w:lang w:eastAsia="it-IT"/>
        </w:rPr>
        <w:t xml:space="preserve">raccolta di nuovi dati relativi alle competenze trasversali e/o disciplinari acquisite dagli studenti </w:t>
      </w:r>
      <w:r w:rsidRPr="00B709D8">
        <w:rPr>
          <w:rFonts w:eastAsia="Times New Roman" w:cs="Times New Roman"/>
          <w:sz w:val="24"/>
          <w:szCs w:val="24"/>
          <w:lang w:eastAsia="it-IT"/>
        </w:rPr>
        <w:t xml:space="preserve">permetterà di realizzare </w:t>
      </w:r>
      <w:r w:rsidRPr="00B709D8">
        <w:rPr>
          <w:rFonts w:eastAsia="Times New Roman" w:cs="Times New Roman"/>
          <w:iCs/>
          <w:sz w:val="24"/>
          <w:szCs w:val="24"/>
          <w:lang w:eastAsia="it-IT"/>
        </w:rPr>
        <w:t xml:space="preserve">indicatori </w:t>
      </w:r>
      <w:r w:rsidRPr="00B709D8">
        <w:rPr>
          <w:rFonts w:eastAsia="Times New Roman" w:cs="Times New Roman"/>
          <w:sz w:val="24"/>
          <w:szCs w:val="24"/>
          <w:lang w:eastAsia="it-IT"/>
        </w:rPr>
        <w:t xml:space="preserve">che verranno utilizzati per la valutazione periodica e l’accreditamento delle Sedi e dei Corsi di Studio. </w:t>
      </w:r>
    </w:p>
    <w:p w14:paraId="60097929" w14:textId="2C465582" w:rsidR="005F1B56" w:rsidRPr="00B709D8" w:rsidRDefault="005F1B56" w:rsidP="005F1B56">
      <w:pPr>
        <w:spacing w:after="0" w:line="240" w:lineRule="auto"/>
        <w:jc w:val="both"/>
        <w:rPr>
          <w:rFonts w:eastAsia="Times New Roman" w:cs="Times New Roman"/>
          <w:sz w:val="24"/>
          <w:szCs w:val="24"/>
          <w:lang w:eastAsia="it-IT"/>
        </w:rPr>
      </w:pPr>
      <w:r w:rsidRPr="00B709D8">
        <w:rPr>
          <w:rFonts w:eastAsia="Times New Roman" w:cs="Times New Roman"/>
          <w:sz w:val="24"/>
          <w:szCs w:val="24"/>
          <w:lang w:eastAsia="it-IT"/>
        </w:rPr>
        <w:t xml:space="preserve">L’Agenzia, per le prime due sperimentazioni, si è servita del test CLA+ prodotto dal </w:t>
      </w:r>
      <w:r w:rsidRPr="00B709D8">
        <w:rPr>
          <w:rFonts w:eastAsia="Times New Roman" w:cs="Times New Roman"/>
          <w:i/>
          <w:sz w:val="24"/>
          <w:szCs w:val="24"/>
          <w:lang w:eastAsia="it-IT"/>
        </w:rPr>
        <w:t>Council for Aid to Education</w:t>
      </w:r>
      <w:r w:rsidRPr="00B709D8">
        <w:rPr>
          <w:rFonts w:eastAsia="Times New Roman" w:cs="Times New Roman"/>
          <w:sz w:val="24"/>
          <w:szCs w:val="24"/>
          <w:lang w:eastAsia="it-IT"/>
        </w:rPr>
        <w:t xml:space="preserve"> (CAE) e utilizzato su scala internazionale per la misurazione delle </w:t>
      </w:r>
      <w:r w:rsidRPr="00B709D8">
        <w:rPr>
          <w:rFonts w:eastAsia="Times New Roman" w:cs="Times New Roman"/>
          <w:i/>
          <w:sz w:val="24"/>
          <w:szCs w:val="24"/>
          <w:lang w:eastAsia="it-IT"/>
        </w:rPr>
        <w:t>generic skills</w:t>
      </w:r>
      <w:r w:rsidRPr="00B709D8">
        <w:rPr>
          <w:rFonts w:eastAsia="Times New Roman" w:cs="Times New Roman"/>
          <w:sz w:val="24"/>
          <w:szCs w:val="24"/>
          <w:lang w:eastAsia="it-IT"/>
        </w:rPr>
        <w:t>. Entrambe le esperienze, condotte in collaborazione con diversi atenei (rispettivamente 12 nel 2013 e 24 nel 2015), hanno però evidenziato alcune criticità, quali la parziale validità e adattabilità dell’impianto metodologico proposto dal CAE e gli elevati costi dell’intera procedura. Pertanto l’Agenzia nel 2016 ha ridefinito l’intero disegno di ricerca, compresi gli ambiti di riferimento, l’impostazione metodologica e gli strumenti di rilevazione sia per le competenze trasversali (TECO-T) sia per le competenze disciplinari (TECO-D).</w:t>
      </w:r>
    </w:p>
    <w:p w14:paraId="6679F3BB" w14:textId="77777777" w:rsidR="005F1B56" w:rsidRDefault="005F1B56" w:rsidP="005F1B56">
      <w:pPr>
        <w:spacing w:after="0" w:line="240" w:lineRule="auto"/>
        <w:jc w:val="both"/>
        <w:rPr>
          <w:rFonts w:eastAsia="Times New Roman" w:cs="Times New Roman"/>
          <w:sz w:val="24"/>
          <w:szCs w:val="24"/>
          <w:lang w:eastAsia="it-IT"/>
        </w:rPr>
      </w:pPr>
      <w:r w:rsidRPr="00B709D8">
        <w:rPr>
          <w:rFonts w:eastAsia="Times New Roman" w:cs="Times New Roman"/>
          <w:sz w:val="24"/>
          <w:szCs w:val="24"/>
          <w:lang w:eastAsia="it-IT"/>
        </w:rPr>
        <w:t>Attualmente il progetto TECO ha come scopo la costruzione di indicatori che riflettano le competenze acquisite dagli studenti universitari del 1° e 3° anno delle lauree triennali o a ciclo unico degli Atenei italiani.</w:t>
      </w:r>
    </w:p>
    <w:p w14:paraId="11A0780E" w14:textId="77777777" w:rsidR="000D144E" w:rsidRPr="00B709D8" w:rsidRDefault="000D144E" w:rsidP="005F1B56">
      <w:pPr>
        <w:spacing w:after="0" w:line="240" w:lineRule="auto"/>
        <w:jc w:val="both"/>
        <w:rPr>
          <w:rFonts w:eastAsia="Times New Roman" w:cs="Times New Roman"/>
          <w:sz w:val="24"/>
          <w:szCs w:val="24"/>
          <w:lang w:eastAsia="it-IT"/>
        </w:rPr>
      </w:pPr>
    </w:p>
    <w:p w14:paraId="59CAB77B" w14:textId="77777777" w:rsidR="005F1B56" w:rsidRPr="00B709D8" w:rsidRDefault="005F1B56" w:rsidP="00F65619">
      <w:pPr>
        <w:pStyle w:val="Titolo2"/>
        <w:rPr>
          <w:rFonts w:eastAsia="Times New Roman"/>
          <w:lang w:eastAsia="it-IT"/>
        </w:rPr>
      </w:pPr>
      <w:bookmarkStart w:id="1" w:name="_Toc493081651"/>
      <w:r w:rsidRPr="00B709D8">
        <w:rPr>
          <w:rFonts w:eastAsia="Times New Roman"/>
          <w:lang w:eastAsia="it-IT"/>
        </w:rPr>
        <w:lastRenderedPageBreak/>
        <w:t>TECO-T</w:t>
      </w:r>
      <w:bookmarkEnd w:id="1"/>
    </w:p>
    <w:p w14:paraId="50EDDE59" w14:textId="175AC0FF" w:rsidR="005F1B56" w:rsidRDefault="005F1B56" w:rsidP="00F65619">
      <w:pPr>
        <w:spacing w:after="0" w:line="240" w:lineRule="auto"/>
        <w:jc w:val="both"/>
        <w:rPr>
          <w:rFonts w:eastAsia="Times New Roman" w:cs="Times New Roman"/>
          <w:bCs/>
          <w:sz w:val="24"/>
          <w:szCs w:val="24"/>
          <w:lang w:eastAsia="it-IT"/>
        </w:rPr>
      </w:pPr>
      <w:r w:rsidRPr="00B709D8">
        <w:rPr>
          <w:rFonts w:eastAsia="Times New Roman" w:cs="Times New Roman"/>
          <w:sz w:val="24"/>
          <w:szCs w:val="24"/>
          <w:lang w:eastAsia="it-IT"/>
        </w:rPr>
        <w:t xml:space="preserve">Le competenze trasversali finora valutate sono la </w:t>
      </w:r>
      <w:r w:rsidRPr="00B709D8">
        <w:rPr>
          <w:rFonts w:eastAsia="Times New Roman" w:cs="Times New Roman"/>
          <w:i/>
          <w:sz w:val="24"/>
          <w:szCs w:val="24"/>
          <w:lang w:eastAsia="it-IT"/>
        </w:rPr>
        <w:t>Literacy</w:t>
      </w:r>
      <w:r w:rsidRPr="00B709D8">
        <w:rPr>
          <w:rFonts w:eastAsia="Times New Roman" w:cs="Times New Roman"/>
          <w:sz w:val="24"/>
          <w:szCs w:val="24"/>
          <w:lang w:eastAsia="it-IT"/>
        </w:rPr>
        <w:t xml:space="preserve"> e la </w:t>
      </w:r>
      <w:r w:rsidRPr="00B709D8">
        <w:rPr>
          <w:rFonts w:eastAsia="Times New Roman" w:cs="Times New Roman"/>
          <w:i/>
          <w:sz w:val="24"/>
          <w:szCs w:val="24"/>
          <w:lang w:eastAsia="it-IT"/>
        </w:rPr>
        <w:t>Numeracy</w:t>
      </w:r>
      <w:r w:rsidRPr="00B709D8">
        <w:rPr>
          <w:rFonts w:eastAsia="Times New Roman" w:cs="Times New Roman"/>
          <w:sz w:val="24"/>
          <w:szCs w:val="24"/>
          <w:lang w:eastAsia="it-IT"/>
        </w:rPr>
        <w:t xml:space="preserve">. Gli altri ambiti di rilevazione che sono in fase di sviluppo sono: </w:t>
      </w:r>
      <w:r w:rsidRPr="00B709D8">
        <w:rPr>
          <w:rFonts w:eastAsia="Times New Roman" w:cs="Times New Roman"/>
          <w:i/>
          <w:sz w:val="24"/>
          <w:szCs w:val="24"/>
          <w:lang w:eastAsia="it-IT"/>
        </w:rPr>
        <w:t>Problem Solving</w:t>
      </w:r>
      <w:r w:rsidR="007457AE">
        <w:rPr>
          <w:rFonts w:eastAsia="Times New Roman" w:cs="Times New Roman"/>
          <w:i/>
          <w:sz w:val="24"/>
          <w:szCs w:val="24"/>
          <w:lang w:eastAsia="it-IT"/>
        </w:rPr>
        <w:t>,</w:t>
      </w:r>
      <w:r w:rsidRPr="00B709D8">
        <w:rPr>
          <w:rFonts w:eastAsia="Times New Roman" w:cs="Times New Roman"/>
          <w:sz w:val="24"/>
          <w:szCs w:val="24"/>
          <w:lang w:eastAsia="it-IT"/>
        </w:rPr>
        <w:t xml:space="preserve"> </w:t>
      </w:r>
      <w:r w:rsidR="007457AE" w:rsidRPr="00B709D8">
        <w:rPr>
          <w:rFonts w:eastAsia="Times New Roman" w:cs="Times New Roman"/>
          <w:i/>
          <w:sz w:val="24"/>
          <w:szCs w:val="24"/>
          <w:lang w:eastAsia="it-IT"/>
        </w:rPr>
        <w:t>Civics</w:t>
      </w:r>
      <w:r w:rsidR="007457AE" w:rsidRPr="00B709D8">
        <w:rPr>
          <w:rFonts w:eastAsia="Times New Roman" w:cs="Times New Roman"/>
          <w:sz w:val="24"/>
          <w:szCs w:val="24"/>
          <w:lang w:eastAsia="it-IT"/>
        </w:rPr>
        <w:t xml:space="preserve"> </w:t>
      </w:r>
      <w:r w:rsidRPr="00B709D8">
        <w:rPr>
          <w:rFonts w:eastAsia="Times New Roman" w:cs="Times New Roman"/>
          <w:sz w:val="24"/>
          <w:szCs w:val="24"/>
          <w:lang w:eastAsia="it-IT"/>
        </w:rPr>
        <w:t xml:space="preserve">e </w:t>
      </w:r>
      <w:r w:rsidRPr="00B709D8">
        <w:rPr>
          <w:rFonts w:eastAsia="Times New Roman" w:cs="Times New Roman"/>
          <w:i/>
          <w:sz w:val="24"/>
          <w:szCs w:val="24"/>
          <w:lang w:eastAsia="it-IT"/>
        </w:rPr>
        <w:t>Lingua straniera (Inglese)</w:t>
      </w:r>
      <w:r w:rsidRPr="00B709D8">
        <w:rPr>
          <w:rFonts w:eastAsia="Times New Roman" w:cs="Times New Roman"/>
          <w:sz w:val="24"/>
          <w:szCs w:val="24"/>
          <w:lang w:eastAsia="it-IT"/>
        </w:rPr>
        <w:t xml:space="preserve">. </w:t>
      </w:r>
      <w:r w:rsidRPr="00B709D8">
        <w:rPr>
          <w:sz w:val="24"/>
          <w:szCs w:val="24"/>
        </w:rPr>
        <w:t>L’ipotesi di lavoro è che tali competenze attingano a un bagaglio formativo di tipo generalista e, in quanto tali, siano formabili anche nel percorso di studi universitario, garantendo informazioni confro</w:t>
      </w:r>
      <w:r w:rsidRPr="00B709D8">
        <w:rPr>
          <w:rFonts w:eastAsia="Times New Roman" w:cs="Times New Roman"/>
          <w:bCs/>
          <w:sz w:val="24"/>
          <w:szCs w:val="24"/>
          <w:lang w:eastAsia="it-IT"/>
        </w:rPr>
        <w:t xml:space="preserve">ntabili tra Atenei e/o tra Corsi di Studio. </w:t>
      </w:r>
    </w:p>
    <w:p w14:paraId="542A6FBA" w14:textId="77777777" w:rsidR="000D144E" w:rsidRPr="00B709D8" w:rsidRDefault="000D144E" w:rsidP="00F65619">
      <w:pPr>
        <w:spacing w:after="0" w:line="240" w:lineRule="auto"/>
        <w:jc w:val="both"/>
        <w:rPr>
          <w:rFonts w:eastAsia="Times New Roman" w:cs="Times New Roman"/>
          <w:bCs/>
          <w:sz w:val="24"/>
          <w:szCs w:val="24"/>
          <w:lang w:eastAsia="it-IT"/>
        </w:rPr>
      </w:pPr>
    </w:p>
    <w:p w14:paraId="30749934" w14:textId="77777777" w:rsidR="005F1B56" w:rsidRPr="00B709D8" w:rsidRDefault="005F1B56" w:rsidP="00F65619">
      <w:pPr>
        <w:pStyle w:val="Titolo2"/>
        <w:rPr>
          <w:rFonts w:eastAsia="Times New Roman"/>
          <w:lang w:eastAsia="it-IT"/>
        </w:rPr>
      </w:pPr>
      <w:bookmarkStart w:id="2" w:name="_Toc493081652"/>
      <w:r w:rsidRPr="00B709D8">
        <w:rPr>
          <w:rFonts w:eastAsia="Times New Roman"/>
          <w:lang w:eastAsia="it-IT"/>
        </w:rPr>
        <w:t>TECO-D</w:t>
      </w:r>
      <w:bookmarkEnd w:id="2"/>
    </w:p>
    <w:p w14:paraId="04262A00" w14:textId="31FFB123" w:rsidR="005F1B56" w:rsidRPr="00B709D8" w:rsidRDefault="005F1B56" w:rsidP="005F1B56">
      <w:pPr>
        <w:spacing w:after="0" w:line="240" w:lineRule="auto"/>
        <w:jc w:val="both"/>
        <w:rPr>
          <w:bCs/>
          <w:sz w:val="24"/>
          <w:szCs w:val="24"/>
        </w:rPr>
      </w:pPr>
      <w:r w:rsidRPr="00B709D8">
        <w:rPr>
          <w:rFonts w:eastAsia="Times New Roman" w:cs="Times New Roman"/>
          <w:bCs/>
          <w:sz w:val="24"/>
          <w:szCs w:val="24"/>
          <w:lang w:eastAsia="it-IT"/>
        </w:rPr>
        <w:t xml:space="preserve">Le competenze </w:t>
      </w:r>
      <w:r w:rsidRPr="00B709D8">
        <w:rPr>
          <w:sz w:val="24"/>
          <w:szCs w:val="24"/>
        </w:rPr>
        <w:t xml:space="preserve">disciplinari sono strettamente legate ai contenuti formativi specifici del percorso intrapreso dallo studente, e quindi </w:t>
      </w:r>
      <w:r w:rsidRPr="00B709D8">
        <w:rPr>
          <w:bCs/>
          <w:sz w:val="24"/>
          <w:szCs w:val="24"/>
        </w:rPr>
        <w:t xml:space="preserve">possono essere confrontate solo con corsi di analoga natura. La rilevazione è coordinata da ANVUR che si avvale di referenti, scelti dai gruppi disciplinari stessi, per la costruzione dei test </w:t>
      </w:r>
      <w:r w:rsidR="000D144E">
        <w:rPr>
          <w:bCs/>
          <w:sz w:val="24"/>
          <w:szCs w:val="24"/>
        </w:rPr>
        <w:t>disciplinari (</w:t>
      </w:r>
      <w:r w:rsidRPr="00B709D8">
        <w:rPr>
          <w:bCs/>
          <w:sz w:val="24"/>
          <w:szCs w:val="24"/>
        </w:rPr>
        <w:t>TECO-D</w:t>
      </w:r>
      <w:r w:rsidR="000D144E">
        <w:rPr>
          <w:bCs/>
          <w:sz w:val="24"/>
          <w:szCs w:val="24"/>
        </w:rPr>
        <w:t>)</w:t>
      </w:r>
      <w:r w:rsidRPr="00B709D8">
        <w:rPr>
          <w:bCs/>
          <w:sz w:val="24"/>
          <w:szCs w:val="24"/>
        </w:rPr>
        <w:t xml:space="preserve">. Il progetto presenta aspetti molto innovativi per le comunità accademiche, poiché </w:t>
      </w:r>
    </w:p>
    <w:p w14:paraId="4725E7C4" w14:textId="77777777" w:rsidR="005F1B56" w:rsidRPr="00B709D8" w:rsidRDefault="005F1B56" w:rsidP="007457AE">
      <w:pPr>
        <w:spacing w:after="0" w:line="240" w:lineRule="auto"/>
        <w:ind w:left="426" w:hanging="426"/>
        <w:jc w:val="both"/>
        <w:rPr>
          <w:bCs/>
          <w:sz w:val="24"/>
          <w:szCs w:val="24"/>
        </w:rPr>
      </w:pPr>
      <w:r w:rsidRPr="00B709D8">
        <w:rPr>
          <w:bCs/>
          <w:sz w:val="24"/>
          <w:szCs w:val="24"/>
        </w:rPr>
        <w:t>-</w:t>
      </w:r>
      <w:r w:rsidRPr="00B709D8">
        <w:rPr>
          <w:bCs/>
          <w:sz w:val="24"/>
          <w:szCs w:val="24"/>
        </w:rPr>
        <w:tab/>
        <w:t xml:space="preserve">stimola una definizione condivisa dei contenuti disciplinari </w:t>
      </w:r>
      <w:r w:rsidRPr="00B709D8">
        <w:rPr>
          <w:bCs/>
          <w:i/>
          <w:sz w:val="24"/>
          <w:szCs w:val="24"/>
        </w:rPr>
        <w:t>core</w:t>
      </w:r>
      <w:r w:rsidRPr="00B709D8">
        <w:rPr>
          <w:bCs/>
          <w:sz w:val="24"/>
          <w:szCs w:val="24"/>
        </w:rPr>
        <w:t xml:space="preserve"> e la loro declinazione rispetto ai 5 Descrittori di Dublino;</w:t>
      </w:r>
    </w:p>
    <w:p w14:paraId="143912A9" w14:textId="36F8C728" w:rsidR="005F1B56" w:rsidRPr="00B709D8" w:rsidRDefault="005F1B56" w:rsidP="007457AE">
      <w:pPr>
        <w:spacing w:after="0" w:line="240" w:lineRule="auto"/>
        <w:ind w:left="426" w:hanging="426"/>
        <w:jc w:val="both"/>
        <w:rPr>
          <w:bCs/>
          <w:sz w:val="24"/>
          <w:szCs w:val="24"/>
        </w:rPr>
      </w:pPr>
      <w:r w:rsidRPr="00B709D8">
        <w:rPr>
          <w:bCs/>
          <w:sz w:val="24"/>
          <w:szCs w:val="24"/>
        </w:rPr>
        <w:t>-</w:t>
      </w:r>
      <w:r w:rsidRPr="00B709D8">
        <w:rPr>
          <w:bCs/>
          <w:sz w:val="24"/>
          <w:szCs w:val="24"/>
        </w:rPr>
        <w:tab/>
        <w:t>permette la creazione di TECO-D i cui contenuti sono condivisi a livello nazionale e i risultati utilizzati per l’autovalutazione dei singoli CdS, permettendo confronti inter- e i</w:t>
      </w:r>
      <w:r w:rsidR="00B90E71">
        <w:rPr>
          <w:bCs/>
          <w:sz w:val="24"/>
          <w:szCs w:val="24"/>
        </w:rPr>
        <w:t>n</w:t>
      </w:r>
      <w:r w:rsidRPr="00B709D8">
        <w:rPr>
          <w:bCs/>
          <w:sz w:val="24"/>
          <w:szCs w:val="24"/>
        </w:rPr>
        <w:t>tra-ateneo nell’ambito del proprio gruppo disciplinare;</w:t>
      </w:r>
    </w:p>
    <w:p w14:paraId="6C8DA9AB" w14:textId="77777777" w:rsidR="005F1B56" w:rsidRPr="00B709D8" w:rsidRDefault="005F1B56" w:rsidP="007457AE">
      <w:pPr>
        <w:spacing w:after="0" w:line="240" w:lineRule="auto"/>
        <w:ind w:left="426" w:hanging="426"/>
        <w:jc w:val="both"/>
        <w:rPr>
          <w:bCs/>
          <w:sz w:val="24"/>
          <w:szCs w:val="24"/>
        </w:rPr>
      </w:pPr>
      <w:r w:rsidRPr="00B709D8">
        <w:rPr>
          <w:bCs/>
          <w:sz w:val="24"/>
          <w:szCs w:val="24"/>
        </w:rPr>
        <w:t>-</w:t>
      </w:r>
      <w:r w:rsidRPr="00B709D8">
        <w:rPr>
          <w:bCs/>
          <w:sz w:val="24"/>
          <w:szCs w:val="24"/>
        </w:rPr>
        <w:tab/>
        <w:t xml:space="preserve">garantisce una gestione centralizzata e certificata (CINECA per conto di ANVUR) per la somministrazione e la raccolta dei dati. </w:t>
      </w:r>
    </w:p>
    <w:p w14:paraId="11B301E1" w14:textId="77777777" w:rsidR="005F1B56" w:rsidRPr="00B709D8" w:rsidRDefault="005F1B56" w:rsidP="005F1B56">
      <w:pPr>
        <w:spacing w:after="0" w:line="240" w:lineRule="auto"/>
        <w:jc w:val="both"/>
        <w:rPr>
          <w:bCs/>
          <w:sz w:val="24"/>
          <w:szCs w:val="24"/>
        </w:rPr>
      </w:pPr>
    </w:p>
    <w:p w14:paraId="1B5BD8DA" w14:textId="00FD0CBF" w:rsidR="005F1B56" w:rsidRPr="00B709D8" w:rsidRDefault="005F1B56" w:rsidP="005F1B56">
      <w:pPr>
        <w:spacing w:after="0" w:line="240" w:lineRule="auto"/>
        <w:jc w:val="both"/>
        <w:rPr>
          <w:bCs/>
          <w:sz w:val="24"/>
          <w:szCs w:val="24"/>
        </w:rPr>
      </w:pPr>
      <w:r w:rsidRPr="00B709D8">
        <w:rPr>
          <w:bCs/>
          <w:sz w:val="24"/>
          <w:szCs w:val="24"/>
        </w:rPr>
        <w:t xml:space="preserve">Allo scopo di aiutare i gruppi disciplinari che partecipano al </w:t>
      </w:r>
      <w:r w:rsidR="00B90E71">
        <w:rPr>
          <w:bCs/>
          <w:sz w:val="24"/>
          <w:szCs w:val="24"/>
        </w:rPr>
        <w:t xml:space="preserve">progetto </w:t>
      </w:r>
      <w:r w:rsidRPr="00B709D8">
        <w:rPr>
          <w:bCs/>
          <w:sz w:val="24"/>
          <w:szCs w:val="24"/>
        </w:rPr>
        <w:t xml:space="preserve">TECO-D, ANVUR </w:t>
      </w:r>
      <w:r w:rsidR="00B90E71">
        <w:rPr>
          <w:bCs/>
          <w:sz w:val="24"/>
          <w:szCs w:val="24"/>
        </w:rPr>
        <w:t>ha predisposto</w:t>
      </w:r>
      <w:r w:rsidRPr="00B709D8">
        <w:rPr>
          <w:bCs/>
          <w:sz w:val="24"/>
          <w:szCs w:val="24"/>
        </w:rPr>
        <w:t xml:space="preserve"> due schede tecniche contenenti:</w:t>
      </w:r>
    </w:p>
    <w:p w14:paraId="2D9ADAF2" w14:textId="6129DA17" w:rsidR="005F1B56" w:rsidRPr="00B709D8" w:rsidRDefault="007457AE" w:rsidP="007457AE">
      <w:pPr>
        <w:spacing w:after="0" w:line="240" w:lineRule="auto"/>
        <w:jc w:val="both"/>
        <w:rPr>
          <w:bCs/>
          <w:sz w:val="24"/>
          <w:szCs w:val="24"/>
        </w:rPr>
      </w:pPr>
      <w:r w:rsidRPr="007457AE">
        <w:rPr>
          <w:b/>
          <w:bCs/>
          <w:sz w:val="24"/>
          <w:szCs w:val="24"/>
        </w:rPr>
        <w:t>Scheda 1</w:t>
      </w:r>
      <w:r>
        <w:rPr>
          <w:bCs/>
          <w:sz w:val="24"/>
          <w:szCs w:val="24"/>
        </w:rPr>
        <w:t xml:space="preserve">: contiene </w:t>
      </w:r>
      <w:r w:rsidR="005F1B56" w:rsidRPr="00B709D8">
        <w:rPr>
          <w:bCs/>
          <w:sz w:val="24"/>
          <w:szCs w:val="24"/>
        </w:rPr>
        <w:t>le indicazioni per la definizione e la declin</w:t>
      </w:r>
      <w:r>
        <w:rPr>
          <w:bCs/>
          <w:sz w:val="24"/>
          <w:szCs w:val="24"/>
        </w:rPr>
        <w:t xml:space="preserve">azione secondo i Descrittori di </w:t>
      </w:r>
      <w:r w:rsidR="005F1B56" w:rsidRPr="00B709D8">
        <w:rPr>
          <w:bCs/>
          <w:sz w:val="24"/>
          <w:szCs w:val="24"/>
        </w:rPr>
        <w:t xml:space="preserve">Dublino dei contenuti </w:t>
      </w:r>
      <w:r w:rsidR="005F1B56" w:rsidRPr="00B709D8">
        <w:rPr>
          <w:bCs/>
          <w:i/>
          <w:sz w:val="24"/>
          <w:szCs w:val="24"/>
        </w:rPr>
        <w:t xml:space="preserve">core </w:t>
      </w:r>
      <w:r w:rsidR="005F1B56" w:rsidRPr="00B709D8">
        <w:rPr>
          <w:bCs/>
          <w:sz w:val="24"/>
          <w:szCs w:val="24"/>
        </w:rPr>
        <w:t>del gruppo disciplinare.</w:t>
      </w:r>
    </w:p>
    <w:p w14:paraId="28CE2EC9" w14:textId="626AB678" w:rsidR="005F1B56" w:rsidRPr="00B709D8" w:rsidRDefault="007457AE" w:rsidP="007457AE">
      <w:pPr>
        <w:spacing w:after="0" w:line="240" w:lineRule="auto"/>
        <w:ind w:left="426" w:hanging="426"/>
        <w:jc w:val="both"/>
        <w:rPr>
          <w:bCs/>
          <w:sz w:val="24"/>
          <w:szCs w:val="24"/>
        </w:rPr>
      </w:pPr>
      <w:r w:rsidRPr="007457AE">
        <w:rPr>
          <w:b/>
          <w:bCs/>
          <w:sz w:val="24"/>
          <w:szCs w:val="24"/>
        </w:rPr>
        <w:t>Scheda 2</w:t>
      </w:r>
      <w:r>
        <w:rPr>
          <w:bCs/>
          <w:sz w:val="24"/>
          <w:szCs w:val="24"/>
        </w:rPr>
        <w:t xml:space="preserve">: contiene </w:t>
      </w:r>
      <w:r w:rsidR="005F1B56" w:rsidRPr="00B709D8">
        <w:rPr>
          <w:bCs/>
          <w:sz w:val="24"/>
          <w:szCs w:val="24"/>
        </w:rPr>
        <w:t>le caratteristiche generali per la costruzione di un test a risposta chiusa.</w:t>
      </w:r>
    </w:p>
    <w:p w14:paraId="0EB9EF7C" w14:textId="77777777" w:rsidR="002370B2" w:rsidRDefault="002370B2" w:rsidP="00FA1FB3">
      <w:pPr>
        <w:jc w:val="both"/>
        <w:rPr>
          <w:sz w:val="24"/>
          <w:szCs w:val="24"/>
        </w:rPr>
      </w:pPr>
    </w:p>
    <w:p w14:paraId="001F02F4" w14:textId="3321F691" w:rsidR="00FA1FB3" w:rsidRDefault="00FA1FB3" w:rsidP="00FA1FB3">
      <w:pPr>
        <w:jc w:val="both"/>
        <w:rPr>
          <w:sz w:val="24"/>
          <w:szCs w:val="24"/>
        </w:rPr>
      </w:pPr>
      <w:r>
        <w:rPr>
          <w:sz w:val="24"/>
          <w:szCs w:val="24"/>
        </w:rPr>
        <w:t xml:space="preserve">Passaggio obbligato per la misurazione dei </w:t>
      </w:r>
      <w:r w:rsidRPr="00994833">
        <w:rPr>
          <w:i/>
          <w:sz w:val="24"/>
          <w:szCs w:val="24"/>
        </w:rPr>
        <w:t>learning outcomes</w:t>
      </w:r>
      <w:r>
        <w:rPr>
          <w:sz w:val="24"/>
          <w:szCs w:val="24"/>
        </w:rPr>
        <w:t xml:space="preserve"> disciplinari è che ogni gruppo </w:t>
      </w:r>
      <w:r w:rsidRPr="00D2784C">
        <w:rPr>
          <w:sz w:val="24"/>
          <w:szCs w:val="24"/>
        </w:rPr>
        <w:t>definisca in maniera chiara e condivisa quali s</w:t>
      </w:r>
      <w:r>
        <w:rPr>
          <w:sz w:val="24"/>
          <w:szCs w:val="24"/>
        </w:rPr>
        <w:t>ian</w:t>
      </w:r>
      <w:r w:rsidRPr="00D2784C">
        <w:rPr>
          <w:sz w:val="24"/>
          <w:szCs w:val="24"/>
        </w:rPr>
        <w:t xml:space="preserve">o </w:t>
      </w:r>
      <w:r>
        <w:rPr>
          <w:sz w:val="24"/>
          <w:szCs w:val="24"/>
        </w:rPr>
        <w:t xml:space="preserve">gli </w:t>
      </w:r>
      <w:r w:rsidR="00EC220F">
        <w:rPr>
          <w:sz w:val="24"/>
          <w:szCs w:val="24"/>
        </w:rPr>
        <w:t>O</w:t>
      </w:r>
      <w:r>
        <w:rPr>
          <w:sz w:val="24"/>
          <w:szCs w:val="24"/>
        </w:rPr>
        <w:t xml:space="preserve">biettivi </w:t>
      </w:r>
      <w:r w:rsidR="00EC220F">
        <w:rPr>
          <w:sz w:val="24"/>
          <w:szCs w:val="24"/>
        </w:rPr>
        <w:t>F</w:t>
      </w:r>
      <w:r w:rsidR="00F152EA">
        <w:rPr>
          <w:sz w:val="24"/>
          <w:szCs w:val="24"/>
        </w:rPr>
        <w:t>ormativi</w:t>
      </w:r>
      <w:r w:rsidR="00EC220F">
        <w:rPr>
          <w:sz w:val="24"/>
          <w:szCs w:val="24"/>
        </w:rPr>
        <w:t xml:space="preserve"> Finali</w:t>
      </w:r>
      <w:r w:rsidR="007D0712">
        <w:rPr>
          <w:sz w:val="24"/>
          <w:szCs w:val="24"/>
        </w:rPr>
        <w:t xml:space="preserve"> (</w:t>
      </w:r>
      <w:r w:rsidR="007F50A6" w:rsidRPr="00F65619">
        <w:rPr>
          <w:i/>
          <w:sz w:val="24"/>
          <w:szCs w:val="24"/>
        </w:rPr>
        <w:t>OFin</w:t>
      </w:r>
      <w:r w:rsidR="007D0712">
        <w:rPr>
          <w:sz w:val="24"/>
          <w:szCs w:val="24"/>
        </w:rPr>
        <w:t>)</w:t>
      </w:r>
      <w:r>
        <w:rPr>
          <w:sz w:val="24"/>
          <w:szCs w:val="24"/>
        </w:rPr>
        <w:t xml:space="preserve">, cioè quali conoscenze e competenze un laureando </w:t>
      </w:r>
      <w:r w:rsidR="009F4977">
        <w:rPr>
          <w:sz w:val="24"/>
          <w:szCs w:val="24"/>
        </w:rPr>
        <w:t>di quel Corso di Studi debba aver raggiunto</w:t>
      </w:r>
      <w:r w:rsidR="00F152EA">
        <w:rPr>
          <w:sz w:val="24"/>
          <w:szCs w:val="24"/>
        </w:rPr>
        <w:t>,</w:t>
      </w:r>
      <w:r w:rsidR="00F152EA" w:rsidRPr="00F152EA">
        <w:rPr>
          <w:sz w:val="24"/>
          <w:szCs w:val="24"/>
        </w:rPr>
        <w:t xml:space="preserve"> </w:t>
      </w:r>
      <w:r w:rsidR="00F152EA">
        <w:rPr>
          <w:sz w:val="24"/>
          <w:szCs w:val="24"/>
        </w:rPr>
        <w:t xml:space="preserve">coerentemente </w:t>
      </w:r>
      <w:r w:rsidR="009F4977">
        <w:rPr>
          <w:sz w:val="24"/>
          <w:szCs w:val="24"/>
        </w:rPr>
        <w:t>con quanto dichiarato nella SUA-CdS</w:t>
      </w:r>
      <w:r w:rsidR="009F4977" w:rsidRPr="00B90E71">
        <w:rPr>
          <w:sz w:val="24"/>
          <w:szCs w:val="24"/>
        </w:rPr>
        <w:t xml:space="preserve"> </w:t>
      </w:r>
      <w:r w:rsidR="009F4977">
        <w:rPr>
          <w:sz w:val="24"/>
          <w:szCs w:val="24"/>
        </w:rPr>
        <w:t>in merito a</w:t>
      </w:r>
      <w:r w:rsidR="009F4977" w:rsidRPr="00D2784C">
        <w:rPr>
          <w:sz w:val="24"/>
          <w:szCs w:val="24"/>
        </w:rPr>
        <w:t>gli obiettivi formativi</w:t>
      </w:r>
      <w:r w:rsidR="009F4977">
        <w:rPr>
          <w:sz w:val="24"/>
          <w:szCs w:val="24"/>
        </w:rPr>
        <w:t xml:space="preserve"> (quadri del gruppo A4)</w:t>
      </w:r>
      <w:r w:rsidR="00F152EA">
        <w:rPr>
          <w:sz w:val="24"/>
          <w:szCs w:val="24"/>
        </w:rPr>
        <w:t>.</w:t>
      </w:r>
    </w:p>
    <w:p w14:paraId="46579CC8" w14:textId="4861F2AF" w:rsidR="00FA1FB3" w:rsidRDefault="00FA1FB3" w:rsidP="00FA1FB3">
      <w:pPr>
        <w:jc w:val="both"/>
        <w:rPr>
          <w:sz w:val="24"/>
          <w:szCs w:val="24"/>
        </w:rPr>
      </w:pPr>
      <w:r>
        <w:rPr>
          <w:sz w:val="24"/>
          <w:szCs w:val="24"/>
        </w:rPr>
        <w:t>Dopo aver individuato i</w:t>
      </w:r>
      <w:r w:rsidR="007D0712">
        <w:rPr>
          <w:sz w:val="24"/>
          <w:szCs w:val="24"/>
        </w:rPr>
        <w:t xml:space="preserve">n maniera condivisa gli </w:t>
      </w:r>
      <w:r w:rsidR="007F50A6" w:rsidRPr="00F65619">
        <w:rPr>
          <w:i/>
          <w:sz w:val="24"/>
          <w:szCs w:val="24"/>
        </w:rPr>
        <w:t>OFin</w:t>
      </w:r>
      <w:r>
        <w:rPr>
          <w:sz w:val="24"/>
          <w:szCs w:val="24"/>
        </w:rPr>
        <w:t xml:space="preserve">, ogni gruppo dovrebbe individuare </w:t>
      </w:r>
      <w:r w:rsidR="00F152EA">
        <w:rPr>
          <w:sz w:val="24"/>
          <w:szCs w:val="24"/>
        </w:rPr>
        <w:t>gli</w:t>
      </w:r>
      <w:r>
        <w:rPr>
          <w:sz w:val="24"/>
          <w:szCs w:val="24"/>
        </w:rPr>
        <w:t xml:space="preserve"> Obiettivi </w:t>
      </w:r>
      <w:r w:rsidR="007D0712">
        <w:rPr>
          <w:sz w:val="24"/>
          <w:szCs w:val="24"/>
        </w:rPr>
        <w:t>Formativi S</w:t>
      </w:r>
      <w:r>
        <w:rPr>
          <w:sz w:val="24"/>
          <w:szCs w:val="24"/>
        </w:rPr>
        <w:t>pecifici (</w:t>
      </w:r>
      <w:r w:rsidR="007D0712">
        <w:rPr>
          <w:i/>
          <w:sz w:val="24"/>
          <w:szCs w:val="24"/>
        </w:rPr>
        <w:t>OFS</w:t>
      </w:r>
      <w:r>
        <w:rPr>
          <w:sz w:val="24"/>
          <w:szCs w:val="24"/>
        </w:rPr>
        <w:t>)</w:t>
      </w:r>
      <w:r w:rsidR="00F152EA">
        <w:rPr>
          <w:sz w:val="24"/>
          <w:szCs w:val="24"/>
        </w:rPr>
        <w:t>, d</w:t>
      </w:r>
      <w:r w:rsidRPr="00FA1FB3">
        <w:rPr>
          <w:sz w:val="24"/>
          <w:szCs w:val="24"/>
        </w:rPr>
        <w:t>eclinat</w:t>
      </w:r>
      <w:r w:rsidR="00F152EA">
        <w:rPr>
          <w:sz w:val="24"/>
          <w:szCs w:val="24"/>
        </w:rPr>
        <w:t>i</w:t>
      </w:r>
      <w:r w:rsidRPr="00FA1FB3">
        <w:rPr>
          <w:sz w:val="24"/>
          <w:szCs w:val="24"/>
        </w:rPr>
        <w:t xml:space="preserve"> nei 5 Descrittori di Dublino</w:t>
      </w:r>
      <w:r w:rsidR="00F152EA">
        <w:rPr>
          <w:sz w:val="24"/>
          <w:szCs w:val="24"/>
        </w:rPr>
        <w:t>.</w:t>
      </w:r>
    </w:p>
    <w:p w14:paraId="2A266C11" w14:textId="70A7F551" w:rsidR="00FA1FB3" w:rsidRPr="00D2784C" w:rsidRDefault="00FA1FB3" w:rsidP="00FA1FB3">
      <w:pPr>
        <w:jc w:val="both"/>
        <w:rPr>
          <w:sz w:val="24"/>
          <w:szCs w:val="24"/>
        </w:rPr>
      </w:pPr>
      <w:r w:rsidRPr="00FA1FB3">
        <w:rPr>
          <w:sz w:val="24"/>
          <w:szCs w:val="24"/>
        </w:rPr>
        <w:t xml:space="preserve">Per poter facilitare l’individuazione </w:t>
      </w:r>
      <w:r w:rsidR="008A4AF3">
        <w:rPr>
          <w:sz w:val="24"/>
          <w:szCs w:val="24"/>
        </w:rPr>
        <w:t xml:space="preserve">dei contenuti </w:t>
      </w:r>
      <w:r w:rsidR="008A4AF3" w:rsidRPr="008A4AF3">
        <w:rPr>
          <w:i/>
          <w:sz w:val="24"/>
          <w:szCs w:val="24"/>
        </w:rPr>
        <w:t>core</w:t>
      </w:r>
      <w:r w:rsidRPr="00FA1FB3">
        <w:rPr>
          <w:sz w:val="24"/>
          <w:szCs w:val="24"/>
        </w:rPr>
        <w:t xml:space="preserve"> si riportano di seguito alcune indicazioni</w:t>
      </w:r>
      <w:r w:rsidR="009F4977">
        <w:rPr>
          <w:sz w:val="24"/>
          <w:szCs w:val="24"/>
        </w:rPr>
        <w:t>, divise in “azioni”</w:t>
      </w:r>
      <w:r w:rsidRPr="00FA1FB3">
        <w:rPr>
          <w:sz w:val="24"/>
          <w:szCs w:val="24"/>
        </w:rPr>
        <w:t>.</w:t>
      </w:r>
    </w:p>
    <w:p w14:paraId="1F0C7FA0" w14:textId="45BDD386" w:rsidR="002370B2" w:rsidRDefault="002370B2">
      <w:pPr>
        <w:rPr>
          <w:b/>
          <w:sz w:val="24"/>
          <w:szCs w:val="24"/>
        </w:rPr>
      </w:pPr>
      <w:r>
        <w:rPr>
          <w:b/>
          <w:sz w:val="24"/>
          <w:szCs w:val="24"/>
        </w:rPr>
        <w:br w:type="page"/>
      </w:r>
    </w:p>
    <w:p w14:paraId="3D88E07C" w14:textId="2D80DB33" w:rsidR="00FA1FB3" w:rsidRPr="003C4939" w:rsidRDefault="00FA1FB3" w:rsidP="00F65619">
      <w:pPr>
        <w:pStyle w:val="Titolo2"/>
      </w:pPr>
      <w:bookmarkStart w:id="3" w:name="_Toc493081653"/>
      <w:r>
        <w:lastRenderedPageBreak/>
        <w:t>Azione</w:t>
      </w:r>
      <w:r w:rsidRPr="00D2784C">
        <w:t xml:space="preserve"> </w:t>
      </w:r>
      <w:r>
        <w:t>n.</w:t>
      </w:r>
      <w:r w:rsidRPr="00D2784C">
        <w:t xml:space="preserve">1: Definizione </w:t>
      </w:r>
      <w:r w:rsidR="00F152EA">
        <w:t xml:space="preserve">condivisa </w:t>
      </w:r>
      <w:r w:rsidRPr="00D2784C">
        <w:t>de</w:t>
      </w:r>
      <w:r w:rsidR="00F152EA">
        <w:t>gli</w:t>
      </w:r>
      <w:r>
        <w:t xml:space="preserve"> </w:t>
      </w:r>
      <w:r w:rsidR="00F152EA">
        <w:rPr>
          <w:i/>
        </w:rPr>
        <w:t xml:space="preserve">Obiettivi </w:t>
      </w:r>
      <w:r w:rsidR="00EC220F">
        <w:rPr>
          <w:i/>
        </w:rPr>
        <w:t>F</w:t>
      </w:r>
      <w:r w:rsidR="00F152EA">
        <w:rPr>
          <w:i/>
        </w:rPr>
        <w:t xml:space="preserve">ormativi </w:t>
      </w:r>
      <w:r w:rsidR="00EC220F">
        <w:rPr>
          <w:i/>
        </w:rPr>
        <w:t>Finali</w:t>
      </w:r>
      <w:bookmarkEnd w:id="3"/>
    </w:p>
    <w:p w14:paraId="51D35CC9" w14:textId="4FC51520" w:rsidR="00A5225C" w:rsidRDefault="00F152EA" w:rsidP="00A5225C">
      <w:pPr>
        <w:jc w:val="both"/>
        <w:rPr>
          <w:sz w:val="24"/>
        </w:rPr>
      </w:pPr>
      <w:r>
        <w:rPr>
          <w:sz w:val="24"/>
          <w:szCs w:val="24"/>
        </w:rPr>
        <w:t>La prima azione</w:t>
      </w:r>
      <w:r w:rsidRPr="00D2784C">
        <w:rPr>
          <w:sz w:val="24"/>
          <w:szCs w:val="24"/>
        </w:rPr>
        <w:t xml:space="preserve"> per </w:t>
      </w:r>
      <w:r w:rsidR="00EC220F">
        <w:rPr>
          <w:sz w:val="24"/>
          <w:szCs w:val="24"/>
        </w:rPr>
        <w:t xml:space="preserve">la definizione dei contenuti </w:t>
      </w:r>
      <w:r w:rsidR="00EC220F" w:rsidRPr="0065565C">
        <w:rPr>
          <w:i/>
          <w:sz w:val="24"/>
          <w:szCs w:val="24"/>
        </w:rPr>
        <w:t>core</w:t>
      </w:r>
      <w:r w:rsidRPr="00D2784C">
        <w:rPr>
          <w:sz w:val="24"/>
          <w:szCs w:val="24"/>
        </w:rPr>
        <w:t xml:space="preserve"> è quell</w:t>
      </w:r>
      <w:r>
        <w:rPr>
          <w:sz w:val="24"/>
          <w:szCs w:val="24"/>
        </w:rPr>
        <w:t>a</w:t>
      </w:r>
      <w:r w:rsidRPr="00D2784C">
        <w:rPr>
          <w:sz w:val="24"/>
          <w:szCs w:val="24"/>
        </w:rPr>
        <w:t xml:space="preserve"> di definire </w:t>
      </w:r>
      <w:r>
        <w:rPr>
          <w:sz w:val="24"/>
          <w:szCs w:val="24"/>
        </w:rPr>
        <w:t>in maniera condivisa</w:t>
      </w:r>
      <w:r w:rsidRPr="00D2784C" w:rsidDel="009C4C97">
        <w:rPr>
          <w:sz w:val="24"/>
          <w:szCs w:val="24"/>
        </w:rPr>
        <w:t xml:space="preserve"> </w:t>
      </w:r>
      <w:r>
        <w:rPr>
          <w:sz w:val="24"/>
          <w:szCs w:val="24"/>
        </w:rPr>
        <w:t xml:space="preserve">gli </w:t>
      </w:r>
      <w:r>
        <w:rPr>
          <w:i/>
          <w:sz w:val="24"/>
          <w:szCs w:val="24"/>
        </w:rPr>
        <w:t>Obiettivi F</w:t>
      </w:r>
      <w:r w:rsidRPr="00F152EA">
        <w:rPr>
          <w:i/>
          <w:sz w:val="24"/>
          <w:szCs w:val="24"/>
        </w:rPr>
        <w:t xml:space="preserve">ormativi </w:t>
      </w:r>
      <w:r w:rsidR="00EC220F">
        <w:rPr>
          <w:i/>
          <w:sz w:val="24"/>
          <w:szCs w:val="24"/>
        </w:rPr>
        <w:t>Finali</w:t>
      </w:r>
      <w:r>
        <w:rPr>
          <w:i/>
          <w:sz w:val="24"/>
          <w:szCs w:val="24"/>
        </w:rPr>
        <w:t xml:space="preserve"> (</w:t>
      </w:r>
      <w:r w:rsidR="007F50A6" w:rsidRPr="00F65619">
        <w:rPr>
          <w:i/>
          <w:sz w:val="24"/>
          <w:szCs w:val="24"/>
        </w:rPr>
        <w:t>OFin</w:t>
      </w:r>
      <w:r>
        <w:rPr>
          <w:i/>
          <w:sz w:val="24"/>
          <w:szCs w:val="24"/>
        </w:rPr>
        <w:t xml:space="preserve">) </w:t>
      </w:r>
      <w:r>
        <w:rPr>
          <w:sz w:val="24"/>
          <w:szCs w:val="24"/>
        </w:rPr>
        <w:t xml:space="preserve">di </w:t>
      </w:r>
      <w:r w:rsidRPr="00DA2535">
        <w:rPr>
          <w:sz w:val="24"/>
          <w:szCs w:val="24"/>
        </w:rPr>
        <w:t xml:space="preserve">ogni </w:t>
      </w:r>
      <w:bookmarkStart w:id="4" w:name="_GoBack"/>
      <w:bookmarkEnd w:id="4"/>
      <w:r w:rsidRPr="00DA2535">
        <w:rPr>
          <w:sz w:val="24"/>
          <w:szCs w:val="24"/>
        </w:rPr>
        <w:t>disciplina</w:t>
      </w:r>
      <w:r>
        <w:rPr>
          <w:sz w:val="24"/>
          <w:szCs w:val="24"/>
        </w:rPr>
        <w:t>.</w:t>
      </w:r>
      <w:r w:rsidRPr="00D2784C">
        <w:rPr>
          <w:sz w:val="24"/>
          <w:szCs w:val="24"/>
        </w:rPr>
        <w:t xml:space="preserve"> </w:t>
      </w:r>
      <w:r>
        <w:rPr>
          <w:sz w:val="24"/>
          <w:szCs w:val="24"/>
        </w:rPr>
        <w:t xml:space="preserve">Gli </w:t>
      </w:r>
      <w:r w:rsidR="007F50A6" w:rsidRPr="00B7693F">
        <w:rPr>
          <w:i/>
          <w:sz w:val="24"/>
          <w:szCs w:val="24"/>
        </w:rPr>
        <w:t>OFin</w:t>
      </w:r>
      <w:r w:rsidR="007F50A6">
        <w:rPr>
          <w:i/>
          <w:sz w:val="24"/>
          <w:szCs w:val="24"/>
        </w:rPr>
        <w:t xml:space="preserve"> </w:t>
      </w:r>
      <w:r>
        <w:rPr>
          <w:sz w:val="24"/>
          <w:szCs w:val="24"/>
        </w:rPr>
        <w:t>devono</w:t>
      </w:r>
      <w:r w:rsidRPr="00D2784C">
        <w:rPr>
          <w:sz w:val="24"/>
          <w:szCs w:val="24"/>
        </w:rPr>
        <w:t xml:space="preserve"> essere </w:t>
      </w:r>
      <w:r w:rsidR="00DA45F6">
        <w:rPr>
          <w:sz w:val="24"/>
          <w:szCs w:val="24"/>
        </w:rPr>
        <w:t>individuati</w:t>
      </w:r>
      <w:r w:rsidRPr="00D2784C">
        <w:rPr>
          <w:sz w:val="24"/>
          <w:szCs w:val="24"/>
        </w:rPr>
        <w:t xml:space="preserve"> in mod</w:t>
      </w:r>
      <w:r w:rsidR="00A17413">
        <w:rPr>
          <w:sz w:val="24"/>
          <w:szCs w:val="24"/>
        </w:rPr>
        <w:t>o</w:t>
      </w:r>
      <w:r w:rsidRPr="00D2784C">
        <w:rPr>
          <w:sz w:val="24"/>
          <w:szCs w:val="24"/>
        </w:rPr>
        <w:t xml:space="preserve"> </w:t>
      </w:r>
      <w:r>
        <w:rPr>
          <w:sz w:val="24"/>
          <w:szCs w:val="24"/>
        </w:rPr>
        <w:t>condiviso e non devono coincidere con i Settori Scientifici Disciplinari o con i moduli di insegnamento</w:t>
      </w:r>
      <w:r w:rsidRPr="00B4403C">
        <w:rPr>
          <w:sz w:val="24"/>
          <w:szCs w:val="24"/>
        </w:rPr>
        <w:t xml:space="preserve">. </w:t>
      </w:r>
      <w:r w:rsidR="00A5225C" w:rsidRPr="00B4403C">
        <w:rPr>
          <w:sz w:val="24"/>
        </w:rPr>
        <w:t xml:space="preserve">La formulazione sintetica degli </w:t>
      </w:r>
      <w:r w:rsidR="007F50A6" w:rsidRPr="00B7693F">
        <w:rPr>
          <w:i/>
          <w:sz w:val="24"/>
          <w:szCs w:val="24"/>
        </w:rPr>
        <w:t>OFin</w:t>
      </w:r>
      <w:r w:rsidR="007F50A6">
        <w:rPr>
          <w:i/>
          <w:sz w:val="24"/>
          <w:szCs w:val="24"/>
        </w:rPr>
        <w:t xml:space="preserve"> </w:t>
      </w:r>
      <w:r w:rsidR="00A5225C" w:rsidRPr="00B4403C">
        <w:rPr>
          <w:sz w:val="24"/>
        </w:rPr>
        <w:t>dev</w:t>
      </w:r>
      <w:r w:rsidR="007F2FE2" w:rsidRPr="00B4403C">
        <w:rPr>
          <w:sz w:val="24"/>
        </w:rPr>
        <w:t>e</w:t>
      </w:r>
      <w:r w:rsidR="00A5225C" w:rsidRPr="00B4403C">
        <w:rPr>
          <w:sz w:val="24"/>
        </w:rPr>
        <w:t xml:space="preserve"> essere in grado di </w:t>
      </w:r>
      <w:r w:rsidR="00EC220F" w:rsidRPr="00B4403C">
        <w:rPr>
          <w:sz w:val="24"/>
        </w:rPr>
        <w:t>sintetizzare gli</w:t>
      </w:r>
      <w:r w:rsidR="00A5225C" w:rsidRPr="00B4403C">
        <w:rPr>
          <w:sz w:val="24"/>
        </w:rPr>
        <w:t xml:space="preserve"> obiettivi di apprendimento, </w:t>
      </w:r>
      <w:r w:rsidR="00EC220F" w:rsidRPr="00B4403C">
        <w:rPr>
          <w:sz w:val="24"/>
        </w:rPr>
        <w:t xml:space="preserve">cioè </w:t>
      </w:r>
      <w:r w:rsidR="00A5225C" w:rsidRPr="00B4403C">
        <w:rPr>
          <w:sz w:val="24"/>
        </w:rPr>
        <w:t xml:space="preserve">i risultati </w:t>
      </w:r>
      <w:r w:rsidR="00B67CEF" w:rsidRPr="00B4403C">
        <w:rPr>
          <w:sz w:val="24"/>
        </w:rPr>
        <w:t>attesi</w:t>
      </w:r>
      <w:r w:rsidR="00A5225C" w:rsidRPr="00B4403C">
        <w:rPr>
          <w:sz w:val="24"/>
        </w:rPr>
        <w:t xml:space="preserve"> dagli studenti che </w:t>
      </w:r>
      <w:r w:rsidR="00B67CEF" w:rsidRPr="00B4403C">
        <w:rPr>
          <w:sz w:val="24"/>
        </w:rPr>
        <w:t>conseguono</w:t>
      </w:r>
      <w:r w:rsidR="00A5225C" w:rsidRPr="00B4403C">
        <w:rPr>
          <w:sz w:val="24"/>
        </w:rPr>
        <w:t xml:space="preserve"> </w:t>
      </w:r>
      <w:r w:rsidR="00B67CEF" w:rsidRPr="00B4403C">
        <w:rPr>
          <w:sz w:val="24"/>
        </w:rPr>
        <w:t>il titolo di laurea, coerentemente con l</w:t>
      </w:r>
      <w:r w:rsidR="00B4403C" w:rsidRPr="00B4403C">
        <w:rPr>
          <w:sz w:val="24"/>
        </w:rPr>
        <w:t>e</w:t>
      </w:r>
      <w:r w:rsidR="00B67CEF" w:rsidRPr="00B4403C">
        <w:rPr>
          <w:sz w:val="24"/>
        </w:rPr>
        <w:t xml:space="preserve"> SUA-CdS</w:t>
      </w:r>
      <w:r w:rsidR="00B4403C" w:rsidRPr="00B4403C">
        <w:rPr>
          <w:sz w:val="24"/>
        </w:rPr>
        <w:t xml:space="preserve"> </w:t>
      </w:r>
      <w:r w:rsidR="007D0712">
        <w:rPr>
          <w:sz w:val="24"/>
        </w:rPr>
        <w:t>di ogni</w:t>
      </w:r>
      <w:r w:rsidR="00B4403C" w:rsidRPr="00B4403C">
        <w:rPr>
          <w:sz w:val="24"/>
        </w:rPr>
        <w:t xml:space="preserve"> Classe di Laurea di appartenenza</w:t>
      </w:r>
      <w:r w:rsidR="009F4977">
        <w:rPr>
          <w:sz w:val="24"/>
        </w:rPr>
        <w:t xml:space="preserve"> (CdL)</w:t>
      </w:r>
      <w:r w:rsidR="00B4403C" w:rsidRPr="00B4403C">
        <w:rPr>
          <w:sz w:val="24"/>
        </w:rPr>
        <w:t>.</w:t>
      </w:r>
    </w:p>
    <w:p w14:paraId="7DE126CB" w14:textId="77777777" w:rsidR="007D0712" w:rsidRDefault="007D0712" w:rsidP="007D0712">
      <w:pPr>
        <w:jc w:val="both"/>
        <w:rPr>
          <w:sz w:val="24"/>
          <w:szCs w:val="24"/>
        </w:rPr>
      </w:pPr>
      <w:r>
        <w:rPr>
          <w:sz w:val="24"/>
        </w:rPr>
        <w:t>I gruppi disciplinari dovrebbero confrontare gli obiettivi formativi specifici della CdL di appartenenza, partendo dal Quadro A4.a delle SUA-CdS e individuare l’Obiettivo Formativo Finale condiviso (vd. Tabella 1).</w:t>
      </w:r>
      <w:r w:rsidRPr="007D0712">
        <w:rPr>
          <w:sz w:val="24"/>
          <w:szCs w:val="24"/>
        </w:rPr>
        <w:t xml:space="preserve"> </w:t>
      </w:r>
    </w:p>
    <w:p w14:paraId="170AACC3" w14:textId="419A3BAC" w:rsidR="007D0712" w:rsidRDefault="007D0712" w:rsidP="007D0712">
      <w:pPr>
        <w:jc w:val="both"/>
        <w:rPr>
          <w:sz w:val="24"/>
        </w:rPr>
      </w:pPr>
      <w:r>
        <w:rPr>
          <w:sz w:val="24"/>
          <w:szCs w:val="24"/>
        </w:rPr>
        <w:t xml:space="preserve">Al fine di evitare che il gruppo disciplinare individui un numero eccessivo di </w:t>
      </w:r>
      <w:r>
        <w:rPr>
          <w:i/>
          <w:sz w:val="24"/>
          <w:szCs w:val="24"/>
        </w:rPr>
        <w:t>Obiettivi Formativi Finali</w:t>
      </w:r>
      <w:r>
        <w:rPr>
          <w:sz w:val="24"/>
          <w:szCs w:val="24"/>
        </w:rPr>
        <w:t xml:space="preserve"> </w:t>
      </w:r>
      <w:r>
        <w:rPr>
          <w:sz w:val="24"/>
        </w:rPr>
        <w:t xml:space="preserve">si suggerisce di mantenere il numero compreso </w:t>
      </w:r>
      <w:r w:rsidRPr="00FA1FB3">
        <w:rPr>
          <w:b/>
          <w:sz w:val="24"/>
        </w:rPr>
        <w:t xml:space="preserve">tra </w:t>
      </w:r>
      <w:r>
        <w:rPr>
          <w:b/>
          <w:sz w:val="24"/>
        </w:rPr>
        <w:t>5</w:t>
      </w:r>
      <w:r w:rsidRPr="00FA1FB3">
        <w:rPr>
          <w:b/>
          <w:sz w:val="24"/>
        </w:rPr>
        <w:t xml:space="preserve"> e 8</w:t>
      </w:r>
      <w:r>
        <w:rPr>
          <w:sz w:val="24"/>
        </w:rPr>
        <w:t xml:space="preserve">. </w:t>
      </w:r>
    </w:p>
    <w:p w14:paraId="560C8ECF" w14:textId="77777777" w:rsidR="00AC58A6" w:rsidRPr="00AC58A6" w:rsidRDefault="00B4403C" w:rsidP="007D0712">
      <w:pPr>
        <w:spacing w:after="0" w:line="240" w:lineRule="auto"/>
        <w:ind w:left="357"/>
        <w:jc w:val="center"/>
        <w:rPr>
          <w:b/>
          <w:sz w:val="24"/>
        </w:rPr>
      </w:pPr>
      <w:r w:rsidRPr="00AC58A6">
        <w:rPr>
          <w:b/>
          <w:sz w:val="24"/>
          <w:szCs w:val="24"/>
        </w:rPr>
        <w:t xml:space="preserve">Tabella 1: </w:t>
      </w:r>
      <w:r w:rsidR="007D0712" w:rsidRPr="00AC58A6">
        <w:rPr>
          <w:b/>
          <w:sz w:val="24"/>
        </w:rPr>
        <w:t xml:space="preserve">Esempio di definizione di un Obiettivo Formativo Finale della CdL L-19 </w:t>
      </w:r>
    </w:p>
    <w:p w14:paraId="0F747561" w14:textId="3ACF73EA" w:rsidR="00B4403C" w:rsidRPr="00AC58A6" w:rsidRDefault="007D0712" w:rsidP="007D0712">
      <w:pPr>
        <w:spacing w:after="0" w:line="240" w:lineRule="auto"/>
        <w:ind w:left="357"/>
        <w:jc w:val="center"/>
        <w:rPr>
          <w:b/>
          <w:color w:val="222A35" w:themeColor="text2" w:themeShade="80"/>
          <w:sz w:val="24"/>
        </w:rPr>
      </w:pPr>
      <w:r w:rsidRPr="00AC58A6">
        <w:rPr>
          <w:b/>
          <w:sz w:val="24"/>
        </w:rPr>
        <w:t>(Scienze dell’Educazione e della Formazione)</w:t>
      </w:r>
    </w:p>
    <w:p w14:paraId="746023E7" w14:textId="77777777" w:rsidR="00DB02AA" w:rsidRPr="00F65619" w:rsidRDefault="00DB02AA" w:rsidP="007D0712">
      <w:pPr>
        <w:spacing w:after="0" w:line="240" w:lineRule="auto"/>
        <w:ind w:left="357"/>
        <w:jc w:val="center"/>
        <w:rPr>
          <w:sz w:val="24"/>
        </w:rPr>
      </w:pPr>
    </w:p>
    <w:tbl>
      <w:tblPr>
        <w:tblStyle w:val="Grigliatabella"/>
        <w:tblW w:w="0" w:type="auto"/>
        <w:tblLook w:val="04A0" w:firstRow="1" w:lastRow="0" w:firstColumn="1" w:lastColumn="0" w:noHBand="0" w:noVBand="1"/>
      </w:tblPr>
      <w:tblGrid>
        <w:gridCol w:w="1242"/>
        <w:gridCol w:w="8536"/>
      </w:tblGrid>
      <w:tr w:rsidR="00EC220F" w14:paraId="30A26107" w14:textId="77777777" w:rsidTr="00AC58A6">
        <w:tc>
          <w:tcPr>
            <w:tcW w:w="1242" w:type="dxa"/>
            <w:vAlign w:val="center"/>
          </w:tcPr>
          <w:p w14:paraId="39C49040" w14:textId="6B4E5864" w:rsidR="00EC220F" w:rsidRPr="007D0712" w:rsidRDefault="006231BE" w:rsidP="006231BE">
            <w:pPr>
              <w:jc w:val="center"/>
              <w:rPr>
                <w:color w:val="2E74B5" w:themeColor="accent1" w:themeShade="BF"/>
                <w:sz w:val="24"/>
                <w:szCs w:val="24"/>
              </w:rPr>
            </w:pPr>
            <w:r w:rsidRPr="006231BE">
              <w:rPr>
                <w:b/>
                <w:bCs/>
                <w:color w:val="2E74B5" w:themeColor="accent1" w:themeShade="BF"/>
              </w:rPr>
              <w:t xml:space="preserve">Quaderno di lavoro </w:t>
            </w:r>
            <w:r>
              <w:rPr>
                <w:b/>
                <w:bCs/>
                <w:color w:val="2E74B5" w:themeColor="accent1" w:themeShade="BF"/>
              </w:rPr>
              <w:t>1</w:t>
            </w:r>
          </w:p>
        </w:tc>
        <w:tc>
          <w:tcPr>
            <w:tcW w:w="8536" w:type="dxa"/>
            <w:vAlign w:val="center"/>
          </w:tcPr>
          <w:p w14:paraId="44DEC117" w14:textId="6B27BB61" w:rsidR="00AE64CA" w:rsidRPr="004C1B32" w:rsidRDefault="00EC220F" w:rsidP="00AC58A6">
            <w:pPr>
              <w:jc w:val="center"/>
              <w:rPr>
                <w:b/>
                <w:bCs/>
                <w:color w:val="2E74B5" w:themeColor="accent1" w:themeShade="BF"/>
              </w:rPr>
            </w:pPr>
            <w:r w:rsidRPr="004C1B32">
              <w:rPr>
                <w:b/>
                <w:bCs/>
                <w:color w:val="2E74B5" w:themeColor="accent1" w:themeShade="BF"/>
              </w:rPr>
              <w:t xml:space="preserve">Obiettivi Formativi Finali – Quadro </w:t>
            </w:r>
            <w:r w:rsidR="007D0712" w:rsidRPr="004C1B32">
              <w:rPr>
                <w:b/>
                <w:bCs/>
                <w:color w:val="2E74B5" w:themeColor="accent1" w:themeShade="BF"/>
              </w:rPr>
              <w:t>A4.a della</w:t>
            </w:r>
            <w:r w:rsidRPr="004C1B32">
              <w:rPr>
                <w:b/>
                <w:bCs/>
                <w:color w:val="2E74B5" w:themeColor="accent1" w:themeShade="BF"/>
              </w:rPr>
              <w:t xml:space="preserve"> SUA-CdS</w:t>
            </w:r>
          </w:p>
        </w:tc>
      </w:tr>
      <w:tr w:rsidR="00EC220F" w14:paraId="50403379" w14:textId="77777777" w:rsidTr="008F3034">
        <w:trPr>
          <w:trHeight w:val="1432"/>
        </w:trPr>
        <w:tc>
          <w:tcPr>
            <w:tcW w:w="1242" w:type="dxa"/>
            <w:vAlign w:val="center"/>
          </w:tcPr>
          <w:p w14:paraId="607122EE" w14:textId="5C09BFE7" w:rsidR="00EC220F" w:rsidRPr="007D0712" w:rsidRDefault="00316550" w:rsidP="00316550">
            <w:pPr>
              <w:jc w:val="center"/>
              <w:rPr>
                <w:color w:val="2E74B5" w:themeColor="accent1" w:themeShade="BF"/>
                <w:sz w:val="24"/>
                <w:szCs w:val="24"/>
              </w:rPr>
            </w:pPr>
            <w:r>
              <w:rPr>
                <w:color w:val="2E74B5" w:themeColor="accent1" w:themeShade="BF"/>
                <w:sz w:val="24"/>
                <w:szCs w:val="24"/>
              </w:rPr>
              <w:t>SUA-CdS</w:t>
            </w:r>
            <w:r w:rsidR="00EC220F" w:rsidRPr="007D0712">
              <w:rPr>
                <w:color w:val="2E74B5" w:themeColor="accent1" w:themeShade="BF"/>
                <w:sz w:val="24"/>
                <w:szCs w:val="24"/>
                <w:vertAlign w:val="subscript"/>
              </w:rPr>
              <w:t>x</w:t>
            </w:r>
          </w:p>
        </w:tc>
        <w:tc>
          <w:tcPr>
            <w:tcW w:w="8536" w:type="dxa"/>
          </w:tcPr>
          <w:p w14:paraId="6F55F90C" w14:textId="5E9B7EB3" w:rsidR="00EC220F" w:rsidRDefault="00DA45F6" w:rsidP="00F152EA">
            <w:pPr>
              <w:jc w:val="both"/>
              <w:rPr>
                <w:sz w:val="24"/>
                <w:szCs w:val="24"/>
              </w:rPr>
            </w:pPr>
            <w:r>
              <w:t>C</w:t>
            </w:r>
            <w:r w:rsidRPr="00DA45F6">
              <w:t>apacità di analisi, progettazione, realizzazione e validazione di strumenti valutativi per il sistema educativo in contesto locale, nazionale e internazionale, anche mediante tecnologie multimediali (costruzione di diversi strumenti per la rilevazione di conoscenze, abilità e atteggiamenti, costruzione di strumenti per la rilevazione di variabili di contesto; applicazione di modelli di item analisi e di analisi dei d</w:t>
            </w:r>
            <w:r>
              <w:t>ati quantitativi e qualitativi)</w:t>
            </w:r>
          </w:p>
        </w:tc>
      </w:tr>
      <w:tr w:rsidR="00EC220F" w14:paraId="6692872E" w14:textId="77777777" w:rsidTr="008F3034">
        <w:trPr>
          <w:trHeight w:val="701"/>
        </w:trPr>
        <w:tc>
          <w:tcPr>
            <w:tcW w:w="1242" w:type="dxa"/>
            <w:vAlign w:val="center"/>
          </w:tcPr>
          <w:p w14:paraId="4A039B5F" w14:textId="27A59F5A" w:rsidR="00EC220F" w:rsidRPr="007D0712" w:rsidRDefault="00316550" w:rsidP="007D0712">
            <w:pPr>
              <w:jc w:val="center"/>
              <w:rPr>
                <w:color w:val="2E74B5" w:themeColor="accent1" w:themeShade="BF"/>
                <w:sz w:val="24"/>
                <w:szCs w:val="24"/>
              </w:rPr>
            </w:pPr>
            <w:r>
              <w:rPr>
                <w:color w:val="2E74B5" w:themeColor="accent1" w:themeShade="BF"/>
                <w:sz w:val="24"/>
                <w:szCs w:val="24"/>
              </w:rPr>
              <w:t>SUA-CdS</w:t>
            </w:r>
            <w:r w:rsidR="00EC220F" w:rsidRPr="007D0712">
              <w:rPr>
                <w:color w:val="2E74B5" w:themeColor="accent1" w:themeShade="BF"/>
                <w:sz w:val="24"/>
                <w:szCs w:val="24"/>
                <w:vertAlign w:val="subscript"/>
              </w:rPr>
              <w:t>y</w:t>
            </w:r>
          </w:p>
        </w:tc>
        <w:tc>
          <w:tcPr>
            <w:tcW w:w="8536" w:type="dxa"/>
          </w:tcPr>
          <w:p w14:paraId="076C735E" w14:textId="773B8A17" w:rsidR="00EC220F" w:rsidRDefault="00DA45F6" w:rsidP="00B02D45">
            <w:pPr>
              <w:jc w:val="both"/>
              <w:rPr>
                <w:sz w:val="24"/>
                <w:szCs w:val="24"/>
              </w:rPr>
            </w:pPr>
            <w:r>
              <w:t>C</w:t>
            </w:r>
            <w:r w:rsidRPr="00DA45F6">
              <w:t>onoscenze e abilità e competenze per elaborare, realizzare, gestire e valutare progetti educativi, sia nel settore pubblico che in quello privato orientato ad interventi sociali e di comunità.</w:t>
            </w:r>
          </w:p>
        </w:tc>
      </w:tr>
      <w:tr w:rsidR="00EC220F" w14:paraId="6C57952D" w14:textId="77777777" w:rsidTr="008F3034">
        <w:trPr>
          <w:trHeight w:val="1134"/>
        </w:trPr>
        <w:tc>
          <w:tcPr>
            <w:tcW w:w="1242" w:type="dxa"/>
            <w:vAlign w:val="center"/>
          </w:tcPr>
          <w:p w14:paraId="1E58EC18" w14:textId="6492F210" w:rsidR="00EC220F" w:rsidRPr="007D0712" w:rsidRDefault="00316550" w:rsidP="007D0712">
            <w:pPr>
              <w:jc w:val="center"/>
              <w:rPr>
                <w:color w:val="2E74B5" w:themeColor="accent1" w:themeShade="BF"/>
                <w:sz w:val="24"/>
                <w:szCs w:val="24"/>
              </w:rPr>
            </w:pPr>
            <w:r>
              <w:rPr>
                <w:color w:val="2E74B5" w:themeColor="accent1" w:themeShade="BF"/>
                <w:sz w:val="24"/>
                <w:szCs w:val="24"/>
              </w:rPr>
              <w:t>SUA-CdS</w:t>
            </w:r>
            <w:r w:rsidR="00EC220F" w:rsidRPr="007D0712">
              <w:rPr>
                <w:color w:val="2E74B5" w:themeColor="accent1" w:themeShade="BF"/>
                <w:sz w:val="24"/>
                <w:szCs w:val="24"/>
                <w:vertAlign w:val="subscript"/>
              </w:rPr>
              <w:t>z</w:t>
            </w:r>
          </w:p>
        </w:tc>
        <w:tc>
          <w:tcPr>
            <w:tcW w:w="8536" w:type="dxa"/>
          </w:tcPr>
          <w:p w14:paraId="54661C46" w14:textId="3FD0435C" w:rsidR="00EC220F" w:rsidRDefault="00EC220F" w:rsidP="00F152EA">
            <w:pPr>
              <w:jc w:val="both"/>
              <w:rPr>
                <w:sz w:val="24"/>
                <w:szCs w:val="24"/>
              </w:rPr>
            </w:pPr>
            <w:r>
              <w:t>Progettare in ambito educativo, in particolare in quello extrascolastico, scegliendo intenzionalmente modelli di progettazione, interventi, attività, metodologie e strumenti con particolare attenzione alla strutturazione di ambienti educativi promozionali sul piano socio-culturale, aggregativo, inclusivo, preventivo e di socializzazione.</w:t>
            </w:r>
          </w:p>
        </w:tc>
      </w:tr>
      <w:tr w:rsidR="00B4403C" w14:paraId="50D008F3" w14:textId="77777777" w:rsidTr="007D0712">
        <w:tc>
          <w:tcPr>
            <w:tcW w:w="1242" w:type="dxa"/>
            <w:vAlign w:val="center"/>
          </w:tcPr>
          <w:p w14:paraId="3810943A" w14:textId="57F42406" w:rsidR="00B4403C" w:rsidRPr="007D0712" w:rsidRDefault="00B4403C" w:rsidP="007D0712">
            <w:pPr>
              <w:jc w:val="center"/>
              <w:rPr>
                <w:color w:val="2E74B5" w:themeColor="accent1" w:themeShade="BF"/>
                <w:sz w:val="24"/>
                <w:szCs w:val="24"/>
              </w:rPr>
            </w:pPr>
            <w:r w:rsidRPr="007D0712">
              <w:rPr>
                <w:color w:val="2E74B5" w:themeColor="accent1" w:themeShade="BF"/>
                <w:sz w:val="24"/>
                <w:szCs w:val="24"/>
              </w:rPr>
              <w:t>Obiettivo Formativo Finale</w:t>
            </w:r>
          </w:p>
        </w:tc>
        <w:tc>
          <w:tcPr>
            <w:tcW w:w="8536" w:type="dxa"/>
            <w:vAlign w:val="center"/>
          </w:tcPr>
          <w:p w14:paraId="6F1341CB" w14:textId="23CAAA3D" w:rsidR="00B4403C" w:rsidRPr="00B4403C" w:rsidRDefault="00B4403C" w:rsidP="00B4403C">
            <w:pPr>
              <w:jc w:val="center"/>
              <w:rPr>
                <w:i/>
              </w:rPr>
            </w:pPr>
            <w:r w:rsidRPr="00316550">
              <w:rPr>
                <w:i/>
                <w:color w:val="2E74B5" w:themeColor="accent1" w:themeShade="BF"/>
              </w:rPr>
              <w:t>Definizione condivisa dal gruppo disciplinare</w:t>
            </w:r>
          </w:p>
        </w:tc>
      </w:tr>
    </w:tbl>
    <w:p w14:paraId="004DC08F" w14:textId="28AE545D" w:rsidR="002370B2" w:rsidRDefault="002370B2">
      <w:pPr>
        <w:rPr>
          <w:b/>
          <w:sz w:val="24"/>
          <w:szCs w:val="24"/>
        </w:rPr>
      </w:pPr>
    </w:p>
    <w:p w14:paraId="7FEABCC7" w14:textId="348A1AFF" w:rsidR="00EC220F" w:rsidRDefault="00EC220F" w:rsidP="00F65619">
      <w:pPr>
        <w:pStyle w:val="Titolo2"/>
        <w:rPr>
          <w:i/>
        </w:rPr>
      </w:pPr>
      <w:bookmarkStart w:id="5" w:name="_Toc493081654"/>
      <w:r>
        <w:t>Azione</w:t>
      </w:r>
      <w:r w:rsidRPr="00D2784C">
        <w:t xml:space="preserve"> </w:t>
      </w:r>
      <w:r>
        <w:t>n.2</w:t>
      </w:r>
      <w:r w:rsidRPr="00D2784C">
        <w:t xml:space="preserve">: </w:t>
      </w:r>
      <w:r>
        <w:t>Declinazione degli Obiettivi Formativi Finali (</w:t>
      </w:r>
      <w:r w:rsidR="007F50A6" w:rsidRPr="007F50A6">
        <w:t>OFin</w:t>
      </w:r>
      <w:r>
        <w:t xml:space="preserve">) in </w:t>
      </w:r>
      <w:r w:rsidRPr="007D0712">
        <w:t>Obiettivi Formativi Specifici</w:t>
      </w:r>
      <w:r>
        <w:rPr>
          <w:i/>
        </w:rPr>
        <w:t xml:space="preserve"> </w:t>
      </w:r>
      <w:r w:rsidRPr="007D0712">
        <w:t>(OFS)</w:t>
      </w:r>
      <w:r>
        <w:rPr>
          <w:i/>
        </w:rPr>
        <w:t xml:space="preserve"> secondo i Descrittori di Dublino</w:t>
      </w:r>
      <w:bookmarkEnd w:id="5"/>
    </w:p>
    <w:p w14:paraId="6E4C6FBD" w14:textId="77777777" w:rsidR="00AC58A6" w:rsidRPr="00AC58A6" w:rsidRDefault="00AC58A6" w:rsidP="00AC58A6"/>
    <w:p w14:paraId="0D37F563" w14:textId="64061AEE" w:rsidR="00B4403C" w:rsidRDefault="00B4403C" w:rsidP="00B4403C">
      <w:pPr>
        <w:jc w:val="both"/>
        <w:rPr>
          <w:sz w:val="24"/>
        </w:rPr>
      </w:pPr>
      <w:r>
        <w:rPr>
          <w:sz w:val="24"/>
        </w:rPr>
        <w:t xml:space="preserve">Per ogni </w:t>
      </w:r>
      <w:r w:rsidRPr="00316550">
        <w:rPr>
          <w:sz w:val="24"/>
        </w:rPr>
        <w:t xml:space="preserve">Obiettivo Formativo </w:t>
      </w:r>
      <w:r w:rsidR="007D0712" w:rsidRPr="00316550">
        <w:rPr>
          <w:sz w:val="24"/>
        </w:rPr>
        <w:t>Finale</w:t>
      </w:r>
      <w:r>
        <w:rPr>
          <w:i/>
          <w:sz w:val="24"/>
        </w:rPr>
        <w:t xml:space="preserve"> </w:t>
      </w:r>
      <w:r>
        <w:rPr>
          <w:sz w:val="24"/>
        </w:rPr>
        <w:t xml:space="preserve">individuato, ogni gruppo è chiamato a declinare </w:t>
      </w:r>
      <w:r w:rsidR="007D0712">
        <w:rPr>
          <w:sz w:val="24"/>
        </w:rPr>
        <w:t>ognuno di questi</w:t>
      </w:r>
      <w:r>
        <w:rPr>
          <w:sz w:val="24"/>
        </w:rPr>
        <w:t xml:space="preserve"> in conoscenze e competenze (Obiettivi</w:t>
      </w:r>
      <w:r w:rsidR="007D0712">
        <w:rPr>
          <w:sz w:val="24"/>
        </w:rPr>
        <w:t xml:space="preserve"> Formativi</w:t>
      </w:r>
      <w:r>
        <w:rPr>
          <w:sz w:val="24"/>
        </w:rPr>
        <w:t xml:space="preserve"> </w:t>
      </w:r>
      <w:r w:rsidR="007D0712">
        <w:rPr>
          <w:sz w:val="24"/>
        </w:rPr>
        <w:t>S</w:t>
      </w:r>
      <w:r>
        <w:rPr>
          <w:sz w:val="24"/>
        </w:rPr>
        <w:t>pecifici) facendo riferimento ai Descrittori di Dublino.</w:t>
      </w:r>
      <w:r w:rsidR="00316550">
        <w:rPr>
          <w:sz w:val="24"/>
        </w:rPr>
        <w:t xml:space="preserve"> </w:t>
      </w:r>
    </w:p>
    <w:p w14:paraId="2326AD4A" w14:textId="3280FF6E" w:rsidR="00316550" w:rsidRDefault="00316550" w:rsidP="00316550">
      <w:pPr>
        <w:jc w:val="both"/>
        <w:rPr>
          <w:sz w:val="24"/>
          <w:szCs w:val="24"/>
        </w:rPr>
      </w:pPr>
      <w:r>
        <w:rPr>
          <w:sz w:val="24"/>
        </w:rPr>
        <w:t>I gruppi disciplinari dovrebbero confrontare gli obiettivi formativi specifici della CdL di appartenenza, partendo dal Quadro A4.b.2 e A4.b.3 delle SUA-CdS e individuare i 5 Obiettivi Formativi Specifici in modo condiviso (vd. Tabella 2).</w:t>
      </w:r>
      <w:r w:rsidRPr="007D0712">
        <w:rPr>
          <w:sz w:val="24"/>
          <w:szCs w:val="24"/>
        </w:rPr>
        <w:t xml:space="preserve"> </w:t>
      </w:r>
    </w:p>
    <w:p w14:paraId="1DFEE7FC" w14:textId="26F60725" w:rsidR="00B4403C" w:rsidRDefault="007D0712" w:rsidP="00B4403C">
      <w:pPr>
        <w:spacing w:line="259" w:lineRule="auto"/>
        <w:jc w:val="both"/>
        <w:rPr>
          <w:sz w:val="24"/>
        </w:rPr>
      </w:pPr>
      <w:r w:rsidRPr="007D0712">
        <w:rPr>
          <w:sz w:val="24"/>
        </w:rPr>
        <w:t xml:space="preserve">Ogni </w:t>
      </w:r>
      <w:r w:rsidR="007F50A6" w:rsidRPr="00B7693F">
        <w:rPr>
          <w:i/>
          <w:sz w:val="24"/>
          <w:szCs w:val="24"/>
        </w:rPr>
        <w:t>OFin</w:t>
      </w:r>
      <w:r w:rsidRPr="007D0712">
        <w:rPr>
          <w:sz w:val="24"/>
        </w:rPr>
        <w:t xml:space="preserve"> dovrebbe</w:t>
      </w:r>
      <w:r w:rsidR="00B4403C" w:rsidRPr="007D0712">
        <w:rPr>
          <w:sz w:val="24"/>
        </w:rPr>
        <w:t xml:space="preserve"> </w:t>
      </w:r>
      <w:r w:rsidRPr="007D0712">
        <w:rPr>
          <w:sz w:val="24"/>
        </w:rPr>
        <w:t>essere</w:t>
      </w:r>
      <w:r w:rsidR="00B4403C" w:rsidRPr="007D0712">
        <w:rPr>
          <w:sz w:val="24"/>
        </w:rPr>
        <w:t xml:space="preserve"> declina</w:t>
      </w:r>
      <w:r w:rsidRPr="007D0712">
        <w:rPr>
          <w:sz w:val="24"/>
        </w:rPr>
        <w:t>to</w:t>
      </w:r>
      <w:r w:rsidR="00B4403C" w:rsidRPr="007D0712">
        <w:rPr>
          <w:sz w:val="24"/>
        </w:rPr>
        <w:t xml:space="preserve"> per </w:t>
      </w:r>
      <w:r w:rsidRPr="007D0712">
        <w:rPr>
          <w:sz w:val="24"/>
        </w:rPr>
        <w:t>i</w:t>
      </w:r>
      <w:r w:rsidR="00B4403C" w:rsidRPr="007D0712">
        <w:rPr>
          <w:sz w:val="24"/>
        </w:rPr>
        <w:t xml:space="preserve"> 5 Descrittori di Dublino</w:t>
      </w:r>
      <w:r w:rsidRPr="007D0712">
        <w:rPr>
          <w:sz w:val="24"/>
        </w:rPr>
        <w:t xml:space="preserve">, senza ricorrere a delle scale di livello, in quanto già insite </w:t>
      </w:r>
      <w:r w:rsidR="00526CC4">
        <w:rPr>
          <w:sz w:val="24"/>
        </w:rPr>
        <w:t>nei</w:t>
      </w:r>
      <w:r w:rsidRPr="007D0712">
        <w:rPr>
          <w:sz w:val="24"/>
        </w:rPr>
        <w:t xml:space="preserve"> Descrittori</w:t>
      </w:r>
      <w:r w:rsidR="00B4403C" w:rsidRPr="007D0712">
        <w:rPr>
          <w:sz w:val="24"/>
        </w:rPr>
        <w:t>.</w:t>
      </w:r>
    </w:p>
    <w:p w14:paraId="05678BCB" w14:textId="77777777" w:rsidR="00AC58A6" w:rsidRPr="00AC58A6" w:rsidRDefault="00B4403C" w:rsidP="00316550">
      <w:pPr>
        <w:spacing w:after="0" w:line="240" w:lineRule="auto"/>
        <w:ind w:left="357"/>
        <w:jc w:val="center"/>
        <w:rPr>
          <w:b/>
          <w:sz w:val="24"/>
        </w:rPr>
      </w:pPr>
      <w:r w:rsidRPr="00AC58A6">
        <w:rPr>
          <w:b/>
          <w:sz w:val="24"/>
        </w:rPr>
        <w:lastRenderedPageBreak/>
        <w:t xml:space="preserve">Tabella 2: </w:t>
      </w:r>
      <w:r w:rsidR="00316550" w:rsidRPr="00AC58A6">
        <w:rPr>
          <w:b/>
          <w:sz w:val="24"/>
        </w:rPr>
        <w:t xml:space="preserve">Esempio di declinazione degli Obiettivi Formativi Specifici della CdL L-19 </w:t>
      </w:r>
    </w:p>
    <w:p w14:paraId="2E3925F8" w14:textId="706A8E09" w:rsidR="00316550" w:rsidRPr="00AC58A6" w:rsidRDefault="00316550" w:rsidP="00316550">
      <w:pPr>
        <w:spacing w:after="0" w:line="240" w:lineRule="auto"/>
        <w:ind w:left="357"/>
        <w:jc w:val="center"/>
        <w:rPr>
          <w:b/>
          <w:sz w:val="24"/>
        </w:rPr>
      </w:pPr>
      <w:r w:rsidRPr="00AC58A6">
        <w:rPr>
          <w:b/>
          <w:sz w:val="24"/>
        </w:rPr>
        <w:t>(Scienze dell’Educazione e della Formazione)</w:t>
      </w:r>
    </w:p>
    <w:p w14:paraId="274E3953" w14:textId="77777777" w:rsidR="00DB02AA" w:rsidRPr="00F65619" w:rsidRDefault="00DB02AA" w:rsidP="00316550">
      <w:pPr>
        <w:spacing w:after="0" w:line="240" w:lineRule="auto"/>
        <w:ind w:left="357"/>
        <w:jc w:val="center"/>
        <w:rPr>
          <w:sz w:val="24"/>
        </w:rPr>
      </w:pPr>
    </w:p>
    <w:tbl>
      <w:tblPr>
        <w:tblStyle w:val="Grigliatabella"/>
        <w:tblW w:w="0" w:type="auto"/>
        <w:tblLook w:val="04A0" w:firstRow="1" w:lastRow="0" w:firstColumn="1" w:lastColumn="0" w:noHBand="0" w:noVBand="1"/>
      </w:tblPr>
      <w:tblGrid>
        <w:gridCol w:w="1171"/>
        <w:gridCol w:w="1588"/>
        <w:gridCol w:w="1761"/>
        <w:gridCol w:w="1777"/>
        <w:gridCol w:w="1842"/>
        <w:gridCol w:w="1715"/>
      </w:tblGrid>
      <w:tr w:rsidR="008A4AF3" w14:paraId="658034D9" w14:textId="550D8C58" w:rsidTr="002370B2">
        <w:tc>
          <w:tcPr>
            <w:tcW w:w="0" w:type="auto"/>
            <w:vAlign w:val="center"/>
          </w:tcPr>
          <w:p w14:paraId="1B83FCC4" w14:textId="01B6EB7D" w:rsidR="008A4AF3" w:rsidRDefault="006231BE" w:rsidP="007D0712">
            <w:pPr>
              <w:jc w:val="center"/>
              <w:rPr>
                <w:color w:val="FF0000"/>
                <w:sz w:val="24"/>
                <w:szCs w:val="24"/>
              </w:rPr>
            </w:pPr>
            <w:r w:rsidRPr="006231BE">
              <w:rPr>
                <w:b/>
                <w:bCs/>
                <w:color w:val="2E74B5" w:themeColor="accent1" w:themeShade="BF"/>
              </w:rPr>
              <w:t>Quaderno di lavoro 2</w:t>
            </w:r>
          </w:p>
        </w:tc>
        <w:tc>
          <w:tcPr>
            <w:tcW w:w="0" w:type="auto"/>
            <w:vAlign w:val="center"/>
          </w:tcPr>
          <w:p w14:paraId="3184B05D" w14:textId="36D9EB06" w:rsidR="008A4AF3" w:rsidRPr="007D0712" w:rsidRDefault="008A4AF3" w:rsidP="00EC220F">
            <w:pPr>
              <w:jc w:val="center"/>
              <w:rPr>
                <w:color w:val="2E74B5" w:themeColor="accent1" w:themeShade="BF"/>
                <w:sz w:val="24"/>
                <w:szCs w:val="24"/>
              </w:rPr>
            </w:pPr>
            <w:r w:rsidRPr="007D0712">
              <w:rPr>
                <w:b/>
                <w:bCs/>
                <w:color w:val="2E74B5" w:themeColor="accent1" w:themeShade="BF"/>
              </w:rPr>
              <w:t>Conoscenza e comprensione</w:t>
            </w:r>
          </w:p>
        </w:tc>
        <w:tc>
          <w:tcPr>
            <w:tcW w:w="0" w:type="auto"/>
            <w:vAlign w:val="center"/>
          </w:tcPr>
          <w:p w14:paraId="4A6EAC5D" w14:textId="733CD64C" w:rsidR="008A4AF3" w:rsidRPr="007D0712" w:rsidRDefault="008A4AF3" w:rsidP="00EC220F">
            <w:pPr>
              <w:jc w:val="center"/>
              <w:rPr>
                <w:color w:val="2E74B5" w:themeColor="accent1" w:themeShade="BF"/>
                <w:sz w:val="24"/>
                <w:szCs w:val="24"/>
              </w:rPr>
            </w:pPr>
            <w:r w:rsidRPr="007D0712">
              <w:rPr>
                <w:b/>
                <w:bCs/>
                <w:color w:val="2E74B5" w:themeColor="accent1" w:themeShade="BF"/>
              </w:rPr>
              <w:t>Capacità di applicare conoscenza e comprensione</w:t>
            </w:r>
          </w:p>
        </w:tc>
        <w:tc>
          <w:tcPr>
            <w:tcW w:w="0" w:type="auto"/>
            <w:vAlign w:val="center"/>
          </w:tcPr>
          <w:p w14:paraId="12D737B1" w14:textId="2424B683" w:rsidR="008A4AF3" w:rsidRPr="007D0712" w:rsidRDefault="008A4AF3" w:rsidP="00EC220F">
            <w:pPr>
              <w:jc w:val="center"/>
              <w:rPr>
                <w:color w:val="2E74B5" w:themeColor="accent1" w:themeShade="BF"/>
                <w:sz w:val="24"/>
                <w:szCs w:val="24"/>
              </w:rPr>
            </w:pPr>
            <w:r w:rsidRPr="007D0712">
              <w:rPr>
                <w:b/>
                <w:bCs/>
                <w:color w:val="2E74B5" w:themeColor="accent1" w:themeShade="BF"/>
              </w:rPr>
              <w:t>Autonomia di giudizio</w:t>
            </w:r>
          </w:p>
        </w:tc>
        <w:tc>
          <w:tcPr>
            <w:tcW w:w="0" w:type="auto"/>
            <w:vAlign w:val="center"/>
          </w:tcPr>
          <w:p w14:paraId="388BCD20" w14:textId="0D447D62" w:rsidR="008A4AF3" w:rsidRPr="007D0712" w:rsidRDefault="008A4AF3" w:rsidP="00EC220F">
            <w:pPr>
              <w:jc w:val="center"/>
              <w:rPr>
                <w:color w:val="2E74B5" w:themeColor="accent1" w:themeShade="BF"/>
                <w:sz w:val="24"/>
                <w:szCs w:val="24"/>
              </w:rPr>
            </w:pPr>
            <w:r w:rsidRPr="007D0712">
              <w:rPr>
                <w:b/>
                <w:bCs/>
                <w:color w:val="2E74B5" w:themeColor="accent1" w:themeShade="BF"/>
              </w:rPr>
              <w:t>Abilità comunicative</w:t>
            </w:r>
          </w:p>
        </w:tc>
        <w:tc>
          <w:tcPr>
            <w:tcW w:w="0" w:type="auto"/>
            <w:vAlign w:val="center"/>
          </w:tcPr>
          <w:p w14:paraId="03CDEAE8" w14:textId="3A602727" w:rsidR="008A4AF3" w:rsidRPr="007D0712" w:rsidRDefault="008A4AF3" w:rsidP="00EC220F">
            <w:pPr>
              <w:jc w:val="center"/>
              <w:rPr>
                <w:color w:val="2E74B5" w:themeColor="accent1" w:themeShade="BF"/>
                <w:sz w:val="24"/>
                <w:szCs w:val="24"/>
              </w:rPr>
            </w:pPr>
            <w:r w:rsidRPr="007D0712">
              <w:rPr>
                <w:b/>
                <w:bCs/>
                <w:color w:val="2E74B5" w:themeColor="accent1" w:themeShade="BF"/>
              </w:rPr>
              <w:t>Capacità di apprendimento</w:t>
            </w:r>
          </w:p>
        </w:tc>
      </w:tr>
      <w:tr w:rsidR="008A4AF3" w14:paraId="2DE9B071" w14:textId="0DB97F15" w:rsidTr="008F3034">
        <w:tc>
          <w:tcPr>
            <w:tcW w:w="0" w:type="auto"/>
            <w:vAlign w:val="center"/>
          </w:tcPr>
          <w:p w14:paraId="027867D7" w14:textId="0695E376" w:rsidR="008A4AF3" w:rsidRDefault="00316550" w:rsidP="007D0712">
            <w:pPr>
              <w:jc w:val="center"/>
              <w:rPr>
                <w:color w:val="FF0000"/>
                <w:sz w:val="24"/>
                <w:szCs w:val="24"/>
              </w:rPr>
            </w:pPr>
            <w:r>
              <w:rPr>
                <w:color w:val="2E74B5" w:themeColor="accent1" w:themeShade="BF"/>
                <w:sz w:val="24"/>
                <w:szCs w:val="24"/>
              </w:rPr>
              <w:t>SUA-CdS</w:t>
            </w:r>
            <w:r w:rsidRPr="00316550">
              <w:rPr>
                <w:color w:val="2E74B5" w:themeColor="accent1" w:themeShade="BF"/>
                <w:sz w:val="24"/>
                <w:szCs w:val="24"/>
                <w:vertAlign w:val="subscript"/>
              </w:rPr>
              <w:t>X</w:t>
            </w:r>
          </w:p>
        </w:tc>
        <w:tc>
          <w:tcPr>
            <w:tcW w:w="0" w:type="auto"/>
            <w:vAlign w:val="center"/>
          </w:tcPr>
          <w:p w14:paraId="60345202" w14:textId="4EEBA61D" w:rsidR="008A4AF3" w:rsidRDefault="008F3034" w:rsidP="008F3034">
            <w:pPr>
              <w:rPr>
                <w:color w:val="FF0000"/>
                <w:sz w:val="24"/>
                <w:szCs w:val="24"/>
              </w:rPr>
            </w:pPr>
            <w:r>
              <w:t>C</w:t>
            </w:r>
            <w:r w:rsidR="008A4AF3">
              <w:t>onoscenze e competenze metodologiche di ricerca</w:t>
            </w:r>
          </w:p>
        </w:tc>
        <w:tc>
          <w:tcPr>
            <w:tcW w:w="0" w:type="auto"/>
            <w:vAlign w:val="center"/>
          </w:tcPr>
          <w:p w14:paraId="523B0BB1" w14:textId="6E3F259E" w:rsidR="008A4AF3" w:rsidRDefault="008F3034" w:rsidP="008F3034">
            <w:pPr>
              <w:rPr>
                <w:color w:val="FF0000"/>
                <w:sz w:val="24"/>
                <w:szCs w:val="24"/>
              </w:rPr>
            </w:pPr>
            <w:r>
              <w:t>A</w:t>
            </w:r>
            <w:r w:rsidR="008A4AF3">
              <w:t>nalizzare, progettare, realizzare e validare strumenti di rilevazione e misurazione per il sistema educativo</w:t>
            </w:r>
          </w:p>
        </w:tc>
        <w:tc>
          <w:tcPr>
            <w:tcW w:w="0" w:type="auto"/>
            <w:vAlign w:val="center"/>
          </w:tcPr>
          <w:p w14:paraId="77FC6FD0" w14:textId="77777777" w:rsidR="008A4AF3" w:rsidRDefault="008F3034" w:rsidP="008F3034">
            <w:r>
              <w:t>S</w:t>
            </w:r>
            <w:r w:rsidR="008A4AF3">
              <w:t>aper raccogliere e interpretare e riflettere sui dati relativi al proprio campo di studio, dimostrando di avere acquisito un atteggiamento scientifico e di avere capacità critica e autocritica</w:t>
            </w:r>
          </w:p>
          <w:p w14:paraId="3E3C6489" w14:textId="377DAAEA" w:rsidR="008F3034" w:rsidRDefault="008F3034" w:rsidP="008F3034">
            <w:pPr>
              <w:rPr>
                <w:color w:val="FF0000"/>
                <w:sz w:val="24"/>
                <w:szCs w:val="24"/>
              </w:rPr>
            </w:pPr>
          </w:p>
        </w:tc>
        <w:tc>
          <w:tcPr>
            <w:tcW w:w="0" w:type="auto"/>
            <w:vAlign w:val="center"/>
          </w:tcPr>
          <w:p w14:paraId="1D36D782" w14:textId="30BF3A7E" w:rsidR="008A4AF3" w:rsidRDefault="008F3034" w:rsidP="008F3034">
            <w:pPr>
              <w:rPr>
                <w:color w:val="FF0000"/>
                <w:sz w:val="24"/>
                <w:szCs w:val="24"/>
              </w:rPr>
            </w:pPr>
            <w:r>
              <w:t>S</w:t>
            </w:r>
            <w:r w:rsidR="008A4AF3">
              <w:t>aper presentare informazioni, idee, problemi e soluzioni a diversi</w:t>
            </w:r>
            <w:r>
              <w:t xml:space="preserve"> destinatari, specialisti e non</w:t>
            </w:r>
          </w:p>
        </w:tc>
        <w:tc>
          <w:tcPr>
            <w:tcW w:w="0" w:type="auto"/>
            <w:vAlign w:val="center"/>
          </w:tcPr>
          <w:p w14:paraId="204CEFF8" w14:textId="74B8E0D9" w:rsidR="008A4AF3" w:rsidRDefault="008F3034" w:rsidP="008F3034">
            <w:pPr>
              <w:rPr>
                <w:color w:val="FF0000"/>
                <w:sz w:val="24"/>
                <w:szCs w:val="24"/>
              </w:rPr>
            </w:pPr>
            <w:r>
              <w:t>A</w:t>
            </w:r>
            <w:r w:rsidR="008A4AF3">
              <w:t>bilità necessarie per intraprendere studi successivi con un alto grado di autonomia, per integrarsi nel mondo del lavoro in continua evoluzione e far parte attiva della società</w:t>
            </w:r>
          </w:p>
        </w:tc>
      </w:tr>
      <w:tr w:rsidR="008A4AF3" w14:paraId="088F9E09" w14:textId="429EBE6E" w:rsidTr="008F3034">
        <w:tc>
          <w:tcPr>
            <w:tcW w:w="0" w:type="auto"/>
            <w:vAlign w:val="center"/>
          </w:tcPr>
          <w:p w14:paraId="79229C44" w14:textId="44F104B3" w:rsidR="008A4AF3" w:rsidRPr="007D0712" w:rsidRDefault="00316550" w:rsidP="00316550">
            <w:pPr>
              <w:jc w:val="center"/>
              <w:rPr>
                <w:color w:val="2E74B5" w:themeColor="accent1" w:themeShade="BF"/>
                <w:sz w:val="24"/>
                <w:szCs w:val="24"/>
              </w:rPr>
            </w:pPr>
            <w:r>
              <w:rPr>
                <w:color w:val="2E74B5" w:themeColor="accent1" w:themeShade="BF"/>
                <w:sz w:val="24"/>
                <w:szCs w:val="24"/>
              </w:rPr>
              <w:t>SUA-CdS</w:t>
            </w:r>
            <w:r>
              <w:rPr>
                <w:color w:val="2E74B5" w:themeColor="accent1" w:themeShade="BF"/>
                <w:sz w:val="24"/>
                <w:szCs w:val="24"/>
                <w:vertAlign w:val="subscript"/>
              </w:rPr>
              <w:t>Y</w:t>
            </w:r>
          </w:p>
        </w:tc>
        <w:tc>
          <w:tcPr>
            <w:tcW w:w="0" w:type="auto"/>
            <w:vAlign w:val="center"/>
          </w:tcPr>
          <w:p w14:paraId="3FD1C5E7" w14:textId="3333B45D" w:rsidR="008A4AF3" w:rsidRDefault="008F3034" w:rsidP="008F3034">
            <w:pPr>
              <w:rPr>
                <w:color w:val="FF0000"/>
                <w:sz w:val="24"/>
                <w:szCs w:val="24"/>
              </w:rPr>
            </w:pPr>
            <w:r>
              <w:t>C</w:t>
            </w:r>
            <w:r w:rsidR="00A5504E">
              <w:t>onoscenza dei principali metodi di ricerca in ambito pedagogico-educativo</w:t>
            </w:r>
          </w:p>
        </w:tc>
        <w:tc>
          <w:tcPr>
            <w:tcW w:w="0" w:type="auto"/>
            <w:vAlign w:val="center"/>
          </w:tcPr>
          <w:p w14:paraId="6DA209A7" w14:textId="619B1D4A" w:rsidR="008A4AF3" w:rsidRDefault="008F3034" w:rsidP="008F3034">
            <w:pPr>
              <w:rPr>
                <w:color w:val="FF0000"/>
                <w:sz w:val="24"/>
                <w:szCs w:val="24"/>
              </w:rPr>
            </w:pPr>
            <w:r>
              <w:t>C</w:t>
            </w:r>
            <w:r w:rsidR="00A5504E">
              <w:t>apacità di applicare metodi, strumenti e tecniche di ricerca pedagogico-educativa</w:t>
            </w:r>
          </w:p>
        </w:tc>
        <w:tc>
          <w:tcPr>
            <w:tcW w:w="0" w:type="auto"/>
            <w:vAlign w:val="center"/>
          </w:tcPr>
          <w:p w14:paraId="2A5A88CF" w14:textId="77777777" w:rsidR="008A4AF3" w:rsidRDefault="00A5504E" w:rsidP="008F3034">
            <w:r>
              <w:t>Capacità tecniche e operative per l'analisi, il rilevamento e il trattamento dei dati e dei risultati a sostegno di giudizi che includono la riflessione su processi educativi e formativi</w:t>
            </w:r>
          </w:p>
          <w:p w14:paraId="7C594A98" w14:textId="03660AFF" w:rsidR="008F3034" w:rsidRDefault="008F3034" w:rsidP="008F3034">
            <w:pPr>
              <w:rPr>
                <w:color w:val="FF0000"/>
                <w:sz w:val="24"/>
                <w:szCs w:val="24"/>
              </w:rPr>
            </w:pPr>
          </w:p>
        </w:tc>
        <w:tc>
          <w:tcPr>
            <w:tcW w:w="0" w:type="auto"/>
            <w:vAlign w:val="center"/>
          </w:tcPr>
          <w:p w14:paraId="170B1B4D" w14:textId="4BC45355" w:rsidR="008A4AF3" w:rsidRDefault="00A5504E" w:rsidP="008F3034">
            <w:pPr>
              <w:rPr>
                <w:color w:val="FF0000"/>
                <w:sz w:val="24"/>
                <w:szCs w:val="24"/>
              </w:rPr>
            </w:pPr>
            <w:r>
              <w:t>Adeguate capacità di ricerca, gestione e comunicazione dell'informazione - anche attraverso l'uso di strumenti informatici - sia agli specialisti che ai n</w:t>
            </w:r>
            <w:r w:rsidR="008F3034">
              <w:t>on specialisti della formazione</w:t>
            </w:r>
          </w:p>
        </w:tc>
        <w:tc>
          <w:tcPr>
            <w:tcW w:w="0" w:type="auto"/>
            <w:vAlign w:val="center"/>
          </w:tcPr>
          <w:p w14:paraId="5EFC6AC9" w14:textId="4F4FE311" w:rsidR="008A4AF3" w:rsidRDefault="00A5504E" w:rsidP="008F3034">
            <w:pPr>
              <w:rPr>
                <w:color w:val="FF0000"/>
                <w:sz w:val="24"/>
                <w:szCs w:val="24"/>
              </w:rPr>
            </w:pPr>
            <w:r>
              <w:t>Capacità di adattamento ai diversi contesti educativi e di recupero di risorse interne nelle diverse situazioni problematiche</w:t>
            </w:r>
          </w:p>
        </w:tc>
      </w:tr>
      <w:tr w:rsidR="008A4AF3" w14:paraId="68183B94" w14:textId="14997F48" w:rsidTr="008F3034">
        <w:tc>
          <w:tcPr>
            <w:tcW w:w="0" w:type="auto"/>
            <w:vAlign w:val="center"/>
          </w:tcPr>
          <w:p w14:paraId="08AE79A4" w14:textId="3F6ACB9F" w:rsidR="00A5504E" w:rsidRPr="007D0712" w:rsidRDefault="00316550" w:rsidP="00316550">
            <w:pPr>
              <w:jc w:val="center"/>
              <w:rPr>
                <w:color w:val="2E74B5" w:themeColor="accent1" w:themeShade="BF"/>
                <w:sz w:val="24"/>
                <w:szCs w:val="24"/>
              </w:rPr>
            </w:pPr>
            <w:r>
              <w:rPr>
                <w:color w:val="2E74B5" w:themeColor="accent1" w:themeShade="BF"/>
                <w:sz w:val="24"/>
                <w:szCs w:val="24"/>
              </w:rPr>
              <w:t>SUA-CdS</w:t>
            </w:r>
            <w:r>
              <w:rPr>
                <w:color w:val="2E74B5" w:themeColor="accent1" w:themeShade="BF"/>
                <w:sz w:val="24"/>
                <w:szCs w:val="24"/>
                <w:vertAlign w:val="subscript"/>
              </w:rPr>
              <w:t>Z</w:t>
            </w:r>
            <w:r w:rsidRPr="007D0712">
              <w:rPr>
                <w:color w:val="2E74B5" w:themeColor="accent1" w:themeShade="BF"/>
                <w:sz w:val="24"/>
                <w:szCs w:val="24"/>
              </w:rPr>
              <w:t xml:space="preserve"> </w:t>
            </w:r>
          </w:p>
        </w:tc>
        <w:tc>
          <w:tcPr>
            <w:tcW w:w="0" w:type="auto"/>
            <w:vAlign w:val="center"/>
          </w:tcPr>
          <w:p w14:paraId="287D4F2A" w14:textId="102AA5DE" w:rsidR="008A4AF3" w:rsidRDefault="00A5504E" w:rsidP="008F3034">
            <w:pPr>
              <w:rPr>
                <w:color w:val="FF0000"/>
                <w:sz w:val="24"/>
                <w:szCs w:val="24"/>
              </w:rPr>
            </w:pPr>
            <w:r>
              <w:t>Conoscenza e comprensione della metodologia della ricerca sociale e delle principali tecniche quantitat</w:t>
            </w:r>
            <w:r w:rsidR="008F3034">
              <w:t>ive e qualitative della ricerca</w:t>
            </w:r>
          </w:p>
        </w:tc>
        <w:tc>
          <w:tcPr>
            <w:tcW w:w="0" w:type="auto"/>
            <w:vAlign w:val="center"/>
          </w:tcPr>
          <w:p w14:paraId="6A52B5C7" w14:textId="16EC9646" w:rsidR="008A4AF3" w:rsidRDefault="00A5504E" w:rsidP="008F3034">
            <w:pPr>
              <w:rPr>
                <w:color w:val="FF0000"/>
                <w:sz w:val="24"/>
                <w:szCs w:val="24"/>
              </w:rPr>
            </w:pPr>
            <w:r>
              <w:t>Capacità di progettare e condurre una ricerca empirica in educazione e in sociologia nelle sue varie fasi: capacità di costruire uno strumento per la rilevazione dei dati; di condurre un'intervista e una sessione di osservazione; di analizzare dati qualitativi e quantitativi e</w:t>
            </w:r>
            <w:r w:rsidR="008F3034">
              <w:t xml:space="preserve"> controllare ipotesi di ricerca</w:t>
            </w:r>
          </w:p>
        </w:tc>
        <w:tc>
          <w:tcPr>
            <w:tcW w:w="0" w:type="auto"/>
            <w:vAlign w:val="center"/>
          </w:tcPr>
          <w:p w14:paraId="021483FD" w14:textId="0D4DAED5" w:rsidR="008A4AF3" w:rsidRDefault="008F3034" w:rsidP="008F3034">
            <w:pPr>
              <w:rPr>
                <w:color w:val="FF0000"/>
                <w:sz w:val="24"/>
                <w:szCs w:val="24"/>
              </w:rPr>
            </w:pPr>
            <w:r>
              <w:t>C</w:t>
            </w:r>
            <w:r w:rsidR="00213185">
              <w:t>apacità di interpretazione personale, scientificamente fondata, di fenomeni socio-culturali, con particolare riferimento a quelli educativi</w:t>
            </w:r>
          </w:p>
        </w:tc>
        <w:tc>
          <w:tcPr>
            <w:tcW w:w="0" w:type="auto"/>
            <w:vAlign w:val="center"/>
          </w:tcPr>
          <w:p w14:paraId="7C8D1ED7" w14:textId="3AC5BF24" w:rsidR="008A4AF3" w:rsidRDefault="00213185" w:rsidP="008F3034">
            <w:pPr>
              <w:rPr>
                <w:color w:val="FF0000"/>
                <w:sz w:val="24"/>
                <w:szCs w:val="24"/>
              </w:rPr>
            </w:pPr>
            <w:r>
              <w:t>Capacità di documentare in forma efficace progetti, interventi, risultati, dati educativo-formativi,</w:t>
            </w:r>
            <w:r w:rsidR="008F3034">
              <w:t xml:space="preserve"> </w:t>
            </w:r>
            <w:r>
              <w:t>nei confronti</w:t>
            </w:r>
            <w:r w:rsidR="008F3034">
              <w:t xml:space="preserve"> di interlocutori differenziati</w:t>
            </w:r>
          </w:p>
        </w:tc>
        <w:tc>
          <w:tcPr>
            <w:tcW w:w="0" w:type="auto"/>
            <w:vAlign w:val="center"/>
          </w:tcPr>
          <w:p w14:paraId="5FB4B3F6" w14:textId="487E9ABC" w:rsidR="008A4AF3" w:rsidRDefault="008F3034" w:rsidP="008F3034">
            <w:pPr>
              <w:rPr>
                <w:color w:val="FF0000"/>
                <w:sz w:val="24"/>
                <w:szCs w:val="24"/>
              </w:rPr>
            </w:pPr>
            <w:r>
              <w:t>C</w:t>
            </w:r>
            <w:r w:rsidR="00213185">
              <w:t>apacità di studio autonomo riferite ad ambiti culturali e ad ob</w:t>
            </w:r>
            <w:r>
              <w:t>iettivi di lavoro differenziati</w:t>
            </w:r>
          </w:p>
        </w:tc>
      </w:tr>
      <w:tr w:rsidR="00B4403C" w14:paraId="75135A8F" w14:textId="77777777" w:rsidTr="00231A9D">
        <w:tc>
          <w:tcPr>
            <w:tcW w:w="0" w:type="auto"/>
            <w:vAlign w:val="center"/>
          </w:tcPr>
          <w:p w14:paraId="60048D32" w14:textId="7F737A29" w:rsidR="00B4403C" w:rsidRDefault="00B4403C" w:rsidP="00231A9D">
            <w:pPr>
              <w:jc w:val="center"/>
              <w:rPr>
                <w:color w:val="FF0000"/>
                <w:sz w:val="24"/>
                <w:szCs w:val="24"/>
              </w:rPr>
            </w:pPr>
            <w:r w:rsidRPr="00231A9D">
              <w:rPr>
                <w:color w:val="2E74B5" w:themeColor="accent1" w:themeShade="BF"/>
                <w:sz w:val="24"/>
                <w:szCs w:val="24"/>
              </w:rPr>
              <w:t>Obiettiv</w:t>
            </w:r>
            <w:r w:rsidR="00316550" w:rsidRPr="00231A9D">
              <w:rPr>
                <w:color w:val="2E74B5" w:themeColor="accent1" w:themeShade="BF"/>
                <w:sz w:val="24"/>
                <w:szCs w:val="24"/>
              </w:rPr>
              <w:t>i</w:t>
            </w:r>
            <w:r w:rsidRPr="00231A9D">
              <w:rPr>
                <w:color w:val="2E74B5" w:themeColor="accent1" w:themeShade="BF"/>
                <w:sz w:val="24"/>
                <w:szCs w:val="24"/>
              </w:rPr>
              <w:t xml:space="preserve"> Formativ</w:t>
            </w:r>
            <w:r w:rsidR="00316550" w:rsidRPr="00231A9D">
              <w:rPr>
                <w:color w:val="2E74B5" w:themeColor="accent1" w:themeShade="BF"/>
                <w:sz w:val="24"/>
                <w:szCs w:val="24"/>
              </w:rPr>
              <w:t>i</w:t>
            </w:r>
            <w:r w:rsidRPr="00231A9D">
              <w:rPr>
                <w:color w:val="2E74B5" w:themeColor="accent1" w:themeShade="BF"/>
                <w:sz w:val="24"/>
                <w:szCs w:val="24"/>
              </w:rPr>
              <w:t xml:space="preserve"> Specifici</w:t>
            </w:r>
          </w:p>
        </w:tc>
        <w:tc>
          <w:tcPr>
            <w:tcW w:w="0" w:type="auto"/>
          </w:tcPr>
          <w:p w14:paraId="29A9956D" w14:textId="572BF310" w:rsidR="00B4403C" w:rsidRPr="00316550" w:rsidRDefault="00B4403C" w:rsidP="00316550">
            <w:pPr>
              <w:jc w:val="center"/>
              <w:rPr>
                <w:i/>
                <w:color w:val="2E74B5" w:themeColor="accent1" w:themeShade="BF"/>
              </w:rPr>
            </w:pPr>
            <w:r w:rsidRPr="00316550">
              <w:rPr>
                <w:i/>
                <w:color w:val="2E74B5" w:themeColor="accent1" w:themeShade="BF"/>
              </w:rPr>
              <w:t>Definizione condivisa dal gruppo disciplinare</w:t>
            </w:r>
          </w:p>
        </w:tc>
        <w:tc>
          <w:tcPr>
            <w:tcW w:w="0" w:type="auto"/>
          </w:tcPr>
          <w:p w14:paraId="69D63D67" w14:textId="4C188D18" w:rsidR="00B4403C" w:rsidRPr="00316550" w:rsidRDefault="00B4403C" w:rsidP="00316550">
            <w:pPr>
              <w:jc w:val="center"/>
              <w:rPr>
                <w:i/>
                <w:color w:val="2E74B5" w:themeColor="accent1" w:themeShade="BF"/>
              </w:rPr>
            </w:pPr>
            <w:r w:rsidRPr="00316550">
              <w:rPr>
                <w:i/>
                <w:color w:val="2E74B5" w:themeColor="accent1" w:themeShade="BF"/>
              </w:rPr>
              <w:t>Definizione condivisa dal gruppo disciplinare</w:t>
            </w:r>
          </w:p>
        </w:tc>
        <w:tc>
          <w:tcPr>
            <w:tcW w:w="0" w:type="auto"/>
          </w:tcPr>
          <w:p w14:paraId="5AFE8B35" w14:textId="64E9BB37" w:rsidR="00B4403C" w:rsidRPr="00316550" w:rsidRDefault="00B4403C" w:rsidP="00316550">
            <w:pPr>
              <w:jc w:val="center"/>
              <w:rPr>
                <w:i/>
                <w:color w:val="2E74B5" w:themeColor="accent1" w:themeShade="BF"/>
              </w:rPr>
            </w:pPr>
            <w:r w:rsidRPr="00316550">
              <w:rPr>
                <w:i/>
                <w:color w:val="2E74B5" w:themeColor="accent1" w:themeShade="BF"/>
              </w:rPr>
              <w:t>Definizione condivisa dal gruppo disciplinare</w:t>
            </w:r>
          </w:p>
        </w:tc>
        <w:tc>
          <w:tcPr>
            <w:tcW w:w="0" w:type="auto"/>
          </w:tcPr>
          <w:p w14:paraId="722F5495" w14:textId="75C02397" w:rsidR="00B4403C" w:rsidRPr="00316550" w:rsidRDefault="00B4403C" w:rsidP="00316550">
            <w:pPr>
              <w:jc w:val="center"/>
              <w:rPr>
                <w:i/>
                <w:color w:val="2E74B5" w:themeColor="accent1" w:themeShade="BF"/>
              </w:rPr>
            </w:pPr>
            <w:r w:rsidRPr="00316550">
              <w:rPr>
                <w:i/>
                <w:color w:val="2E74B5" w:themeColor="accent1" w:themeShade="BF"/>
              </w:rPr>
              <w:t>Definizione condivisa dal gruppo disciplinare</w:t>
            </w:r>
          </w:p>
        </w:tc>
        <w:tc>
          <w:tcPr>
            <w:tcW w:w="0" w:type="auto"/>
          </w:tcPr>
          <w:p w14:paraId="1CCCBA4A" w14:textId="6722464C" w:rsidR="00B4403C" w:rsidRPr="00316550" w:rsidRDefault="00B4403C" w:rsidP="00316550">
            <w:pPr>
              <w:jc w:val="center"/>
              <w:rPr>
                <w:i/>
                <w:color w:val="2E74B5" w:themeColor="accent1" w:themeShade="BF"/>
              </w:rPr>
            </w:pPr>
            <w:r w:rsidRPr="00316550">
              <w:rPr>
                <w:i/>
                <w:color w:val="2E74B5" w:themeColor="accent1" w:themeShade="BF"/>
              </w:rPr>
              <w:t>Definizione condivisa dal gruppo disciplinare</w:t>
            </w:r>
          </w:p>
        </w:tc>
      </w:tr>
    </w:tbl>
    <w:p w14:paraId="457D6A02" w14:textId="5A273A4E" w:rsidR="00B4403C" w:rsidRDefault="00B4403C" w:rsidP="00F65619">
      <w:pPr>
        <w:pStyle w:val="Titolo2"/>
      </w:pPr>
      <w:bookmarkStart w:id="6" w:name="_Toc493081655"/>
      <w:r>
        <w:t>Azione</w:t>
      </w:r>
      <w:r w:rsidRPr="00D2784C">
        <w:t xml:space="preserve"> </w:t>
      </w:r>
      <w:r>
        <w:t>n.3</w:t>
      </w:r>
      <w:r w:rsidRPr="00D2784C">
        <w:t xml:space="preserve">: </w:t>
      </w:r>
      <w:r w:rsidR="00494A60">
        <w:t>Definizione della Scheda dei contenuti core del gruppo disciplinare</w:t>
      </w:r>
      <w:bookmarkEnd w:id="6"/>
    </w:p>
    <w:p w14:paraId="00869DCE" w14:textId="77777777" w:rsidR="00231A9D" w:rsidRPr="00231A9D" w:rsidRDefault="00231A9D" w:rsidP="00231A9D"/>
    <w:p w14:paraId="70A20162" w14:textId="259F6225" w:rsidR="00494A60" w:rsidRPr="00FA1FB3" w:rsidRDefault="00494A60" w:rsidP="00494A60">
      <w:pPr>
        <w:jc w:val="both"/>
        <w:rPr>
          <w:sz w:val="24"/>
        </w:rPr>
      </w:pPr>
      <w:r>
        <w:rPr>
          <w:sz w:val="24"/>
        </w:rPr>
        <w:t xml:space="preserve">Dopo aver individuato definizioni condivise per ogni Obiettivo Formativo Specifico, declinato secondo i 5 Descrittori, ogni gruppo disciplinare dovrebbe conseguire un’unica scheda che sia in grado di riassumere i contenuti </w:t>
      </w:r>
      <w:r w:rsidRPr="00F65619">
        <w:rPr>
          <w:i/>
          <w:sz w:val="24"/>
        </w:rPr>
        <w:t>core</w:t>
      </w:r>
      <w:r>
        <w:rPr>
          <w:sz w:val="24"/>
        </w:rPr>
        <w:t xml:space="preserve"> della </w:t>
      </w:r>
      <w:r w:rsidR="00DB02AA">
        <w:rPr>
          <w:sz w:val="24"/>
        </w:rPr>
        <w:t xml:space="preserve">propria </w:t>
      </w:r>
      <w:r w:rsidR="00526CC4">
        <w:rPr>
          <w:sz w:val="24"/>
        </w:rPr>
        <w:t>area (vd. Tabella 3).</w:t>
      </w:r>
    </w:p>
    <w:p w14:paraId="258B073A" w14:textId="77777777" w:rsidR="00494A60" w:rsidRDefault="00494A60" w:rsidP="00494A60">
      <w:pPr>
        <w:spacing w:after="0" w:line="240" w:lineRule="auto"/>
        <w:ind w:left="357"/>
        <w:jc w:val="center"/>
        <w:rPr>
          <w:b/>
          <w:sz w:val="24"/>
        </w:rPr>
      </w:pPr>
    </w:p>
    <w:p w14:paraId="340BCE53" w14:textId="3A49C0AA" w:rsidR="00A5225C" w:rsidRDefault="00494A60" w:rsidP="00494A60">
      <w:pPr>
        <w:spacing w:after="0" w:line="240" w:lineRule="auto"/>
        <w:ind w:left="357"/>
        <w:jc w:val="center"/>
        <w:rPr>
          <w:sz w:val="24"/>
        </w:rPr>
      </w:pPr>
      <w:r w:rsidRPr="00F65619">
        <w:rPr>
          <w:sz w:val="24"/>
        </w:rPr>
        <w:t xml:space="preserve">Tabella 3: Scheda dei contenuti </w:t>
      </w:r>
      <w:r w:rsidRPr="00F65619">
        <w:rPr>
          <w:i/>
          <w:sz w:val="24"/>
        </w:rPr>
        <w:t>core</w:t>
      </w:r>
      <w:r w:rsidRPr="00F65619">
        <w:rPr>
          <w:sz w:val="24"/>
        </w:rPr>
        <w:t xml:space="preserve"> di ogni gruppo disciplinare</w:t>
      </w:r>
    </w:p>
    <w:p w14:paraId="24BCA273" w14:textId="77777777" w:rsidR="007F50A6" w:rsidRPr="001B4DDF" w:rsidRDefault="007F50A6" w:rsidP="00494A60">
      <w:pPr>
        <w:spacing w:after="0" w:line="240" w:lineRule="auto"/>
        <w:ind w:left="357"/>
        <w:jc w:val="center"/>
        <w:rPr>
          <w:sz w:val="24"/>
        </w:rPr>
      </w:pPr>
    </w:p>
    <w:tbl>
      <w:tblPr>
        <w:tblStyle w:val="Grigliatabella"/>
        <w:tblpPr w:leftFromText="141" w:rightFromText="141" w:vertAnchor="text" w:horzAnchor="margin" w:tblpX="250" w:tblpY="28"/>
        <w:tblW w:w="4967" w:type="pct"/>
        <w:tblLook w:val="04A0" w:firstRow="1" w:lastRow="0" w:firstColumn="1" w:lastColumn="0" w:noHBand="0" w:noVBand="1"/>
      </w:tblPr>
      <w:tblGrid>
        <w:gridCol w:w="455"/>
        <w:gridCol w:w="1850"/>
        <w:gridCol w:w="1496"/>
        <w:gridCol w:w="1633"/>
        <w:gridCol w:w="1417"/>
        <w:gridCol w:w="1419"/>
        <w:gridCol w:w="1519"/>
      </w:tblGrid>
      <w:tr w:rsidR="00316550" w:rsidRPr="00C10895" w14:paraId="5C643233" w14:textId="77777777" w:rsidTr="008F3034">
        <w:trPr>
          <w:trHeight w:val="255"/>
        </w:trPr>
        <w:tc>
          <w:tcPr>
            <w:tcW w:w="1177" w:type="pct"/>
            <w:gridSpan w:val="2"/>
            <w:vMerge w:val="restart"/>
            <w:tcBorders>
              <w:top w:val="nil"/>
              <w:left w:val="nil"/>
              <w:right w:val="single" w:sz="4" w:space="0" w:color="auto"/>
            </w:tcBorders>
            <w:vAlign w:val="center"/>
          </w:tcPr>
          <w:p w14:paraId="4F6ADCFD" w14:textId="49B94CE7" w:rsidR="00316550" w:rsidRPr="00C10895" w:rsidRDefault="00316550" w:rsidP="008F3034">
            <w:pPr>
              <w:jc w:val="center"/>
              <w:rPr>
                <w:rFonts w:cstheme="minorHAnsi"/>
                <w:b/>
                <w:sz w:val="18"/>
              </w:rPr>
            </w:pPr>
          </w:p>
        </w:tc>
        <w:tc>
          <w:tcPr>
            <w:tcW w:w="3823" w:type="pct"/>
            <w:gridSpan w:val="5"/>
            <w:tcBorders>
              <w:left w:val="single" w:sz="4" w:space="0" w:color="auto"/>
            </w:tcBorders>
            <w:shd w:val="clear" w:color="auto" w:fill="9CC2E5" w:themeFill="accent1" w:themeFillTint="99"/>
            <w:vAlign w:val="center"/>
          </w:tcPr>
          <w:p w14:paraId="684C9104" w14:textId="068531E0" w:rsidR="00316550" w:rsidRPr="00C10895" w:rsidRDefault="00316550" w:rsidP="008F3034">
            <w:pPr>
              <w:jc w:val="center"/>
              <w:rPr>
                <w:rFonts w:cstheme="minorHAnsi"/>
                <w:b/>
                <w:sz w:val="18"/>
              </w:rPr>
            </w:pPr>
            <w:r>
              <w:rPr>
                <w:rFonts w:cstheme="minorHAnsi"/>
                <w:b/>
                <w:sz w:val="18"/>
              </w:rPr>
              <w:t>Descrittori di Dublino</w:t>
            </w:r>
          </w:p>
        </w:tc>
      </w:tr>
      <w:tr w:rsidR="00316550" w:rsidRPr="00C10895" w14:paraId="7F2D847B" w14:textId="77777777" w:rsidTr="008F3034">
        <w:trPr>
          <w:trHeight w:val="388"/>
        </w:trPr>
        <w:tc>
          <w:tcPr>
            <w:tcW w:w="1177" w:type="pct"/>
            <w:gridSpan w:val="2"/>
            <w:vMerge/>
            <w:tcBorders>
              <w:left w:val="nil"/>
              <w:right w:val="single" w:sz="4" w:space="0" w:color="auto"/>
            </w:tcBorders>
            <w:vAlign w:val="center"/>
          </w:tcPr>
          <w:p w14:paraId="0AE6B003" w14:textId="77777777" w:rsidR="00316550" w:rsidRPr="00C10895" w:rsidRDefault="00316550" w:rsidP="008F3034">
            <w:pPr>
              <w:jc w:val="right"/>
              <w:rPr>
                <w:rFonts w:cstheme="minorHAnsi"/>
                <w:b/>
                <w:sz w:val="18"/>
              </w:rPr>
            </w:pPr>
          </w:p>
        </w:tc>
        <w:tc>
          <w:tcPr>
            <w:tcW w:w="1598" w:type="pct"/>
            <w:gridSpan w:val="2"/>
            <w:tcBorders>
              <w:left w:val="single" w:sz="4" w:space="0" w:color="auto"/>
            </w:tcBorders>
            <w:shd w:val="clear" w:color="auto" w:fill="BDD6EE" w:themeFill="accent1" w:themeFillTint="66"/>
          </w:tcPr>
          <w:p w14:paraId="4EFB22A1" w14:textId="77777777" w:rsidR="00316550" w:rsidRDefault="00316550" w:rsidP="008F3034">
            <w:pPr>
              <w:jc w:val="center"/>
              <w:rPr>
                <w:rFonts w:cstheme="minorHAnsi"/>
                <w:b/>
                <w:sz w:val="18"/>
              </w:rPr>
            </w:pPr>
            <w:r>
              <w:rPr>
                <w:rFonts w:cstheme="minorHAnsi"/>
                <w:b/>
                <w:sz w:val="18"/>
              </w:rPr>
              <w:t>Conoscenze e competenze</w:t>
            </w:r>
          </w:p>
          <w:p w14:paraId="136C5587" w14:textId="77777777" w:rsidR="00316550" w:rsidRPr="00C10895" w:rsidRDefault="00316550" w:rsidP="008F3034">
            <w:pPr>
              <w:jc w:val="center"/>
              <w:rPr>
                <w:rFonts w:cstheme="minorHAnsi"/>
                <w:b/>
                <w:sz w:val="18"/>
              </w:rPr>
            </w:pPr>
            <w:r>
              <w:rPr>
                <w:rFonts w:cstheme="minorHAnsi"/>
                <w:b/>
                <w:sz w:val="18"/>
              </w:rPr>
              <w:t>disciplinari</w:t>
            </w:r>
          </w:p>
        </w:tc>
        <w:tc>
          <w:tcPr>
            <w:tcW w:w="2224" w:type="pct"/>
            <w:gridSpan w:val="3"/>
            <w:shd w:val="clear" w:color="auto" w:fill="BDD6EE" w:themeFill="accent1" w:themeFillTint="66"/>
          </w:tcPr>
          <w:p w14:paraId="3E19EA1E" w14:textId="77777777" w:rsidR="00316550" w:rsidRDefault="00316550" w:rsidP="008F3034">
            <w:pPr>
              <w:jc w:val="center"/>
              <w:rPr>
                <w:rFonts w:cstheme="minorHAnsi"/>
                <w:b/>
                <w:sz w:val="18"/>
              </w:rPr>
            </w:pPr>
            <w:r>
              <w:rPr>
                <w:rFonts w:cstheme="minorHAnsi"/>
                <w:b/>
                <w:sz w:val="18"/>
              </w:rPr>
              <w:t>Conoscenze e competenze</w:t>
            </w:r>
          </w:p>
          <w:p w14:paraId="03376515" w14:textId="77777777" w:rsidR="00316550" w:rsidRPr="00C10895" w:rsidRDefault="00316550" w:rsidP="008F3034">
            <w:pPr>
              <w:jc w:val="center"/>
              <w:rPr>
                <w:rFonts w:cstheme="minorHAnsi"/>
                <w:b/>
                <w:bCs/>
                <w:sz w:val="18"/>
              </w:rPr>
            </w:pPr>
            <w:r>
              <w:rPr>
                <w:rFonts w:cstheme="minorHAnsi"/>
                <w:b/>
                <w:bCs/>
                <w:sz w:val="18"/>
              </w:rPr>
              <w:t>trasversali</w:t>
            </w:r>
          </w:p>
        </w:tc>
      </w:tr>
      <w:tr w:rsidR="00316550" w:rsidRPr="00C10895" w14:paraId="3F38B301" w14:textId="77777777" w:rsidTr="008F3034">
        <w:trPr>
          <w:trHeight w:val="1263"/>
        </w:trPr>
        <w:tc>
          <w:tcPr>
            <w:tcW w:w="1177" w:type="pct"/>
            <w:gridSpan w:val="2"/>
            <w:vMerge/>
            <w:tcBorders>
              <w:left w:val="nil"/>
              <w:right w:val="single" w:sz="4" w:space="0" w:color="auto"/>
            </w:tcBorders>
            <w:vAlign w:val="center"/>
          </w:tcPr>
          <w:p w14:paraId="1040692F" w14:textId="77777777" w:rsidR="00316550" w:rsidRPr="00C10895" w:rsidRDefault="00316550" w:rsidP="008F3034">
            <w:pPr>
              <w:jc w:val="right"/>
              <w:rPr>
                <w:rFonts w:cstheme="minorHAnsi"/>
                <w:b/>
                <w:sz w:val="18"/>
              </w:rPr>
            </w:pPr>
          </w:p>
        </w:tc>
        <w:tc>
          <w:tcPr>
            <w:tcW w:w="764" w:type="pct"/>
            <w:tcBorders>
              <w:left w:val="single" w:sz="4" w:space="0" w:color="auto"/>
            </w:tcBorders>
            <w:shd w:val="clear" w:color="auto" w:fill="BDD6EE" w:themeFill="accent1" w:themeFillTint="66"/>
            <w:vAlign w:val="center"/>
          </w:tcPr>
          <w:p w14:paraId="120FFC48" w14:textId="77777777" w:rsidR="00316550" w:rsidRPr="00C10895" w:rsidRDefault="00316550" w:rsidP="008F3034">
            <w:pPr>
              <w:jc w:val="center"/>
              <w:rPr>
                <w:rFonts w:cstheme="minorHAnsi"/>
                <w:b/>
                <w:sz w:val="18"/>
              </w:rPr>
            </w:pPr>
            <w:r w:rsidRPr="00C10895">
              <w:rPr>
                <w:rFonts w:cstheme="minorHAnsi"/>
                <w:b/>
                <w:sz w:val="18"/>
              </w:rPr>
              <w:t>Descrittore 1</w:t>
            </w:r>
          </w:p>
          <w:p w14:paraId="0A4DFF38" w14:textId="77777777" w:rsidR="00316550" w:rsidRPr="00C10895" w:rsidRDefault="00316550" w:rsidP="008F3034">
            <w:pPr>
              <w:jc w:val="center"/>
              <w:rPr>
                <w:rFonts w:cstheme="minorHAnsi"/>
                <w:b/>
                <w:sz w:val="18"/>
              </w:rPr>
            </w:pPr>
            <w:r w:rsidRPr="00C10895">
              <w:rPr>
                <w:rFonts w:cstheme="minorHAnsi"/>
                <w:b/>
                <w:sz w:val="18"/>
              </w:rPr>
              <w:t>Conoscenza e capacità di comprensione</w:t>
            </w:r>
          </w:p>
        </w:tc>
        <w:tc>
          <w:tcPr>
            <w:tcW w:w="834" w:type="pct"/>
            <w:shd w:val="clear" w:color="auto" w:fill="BDD6EE" w:themeFill="accent1" w:themeFillTint="66"/>
            <w:vAlign w:val="center"/>
          </w:tcPr>
          <w:p w14:paraId="6D44CF7F" w14:textId="77777777" w:rsidR="00316550" w:rsidRPr="00C10895" w:rsidRDefault="00316550" w:rsidP="008F3034">
            <w:pPr>
              <w:jc w:val="center"/>
              <w:rPr>
                <w:rFonts w:cstheme="minorHAnsi"/>
                <w:b/>
                <w:sz w:val="18"/>
              </w:rPr>
            </w:pPr>
            <w:r w:rsidRPr="00C10895">
              <w:rPr>
                <w:rFonts w:cstheme="minorHAnsi"/>
                <w:b/>
                <w:sz w:val="18"/>
              </w:rPr>
              <w:t>Descrittore 2</w:t>
            </w:r>
          </w:p>
          <w:p w14:paraId="03D93845" w14:textId="77777777" w:rsidR="00316550" w:rsidRPr="00C10895" w:rsidRDefault="00316550" w:rsidP="008F3034">
            <w:pPr>
              <w:jc w:val="center"/>
              <w:rPr>
                <w:rFonts w:cstheme="minorHAnsi"/>
                <w:b/>
                <w:i/>
                <w:sz w:val="18"/>
              </w:rPr>
            </w:pPr>
            <w:r w:rsidRPr="00C10895">
              <w:rPr>
                <w:rFonts w:cstheme="minorHAnsi"/>
                <w:b/>
                <w:sz w:val="18"/>
              </w:rPr>
              <w:t>Conoscenza e capacità di comprensione applicate</w:t>
            </w:r>
          </w:p>
        </w:tc>
        <w:tc>
          <w:tcPr>
            <w:tcW w:w="724" w:type="pct"/>
            <w:shd w:val="clear" w:color="auto" w:fill="BDD6EE" w:themeFill="accent1" w:themeFillTint="66"/>
            <w:vAlign w:val="center"/>
          </w:tcPr>
          <w:p w14:paraId="3F506FBB" w14:textId="77777777" w:rsidR="00316550" w:rsidRPr="00C10895" w:rsidRDefault="00316550" w:rsidP="008F3034">
            <w:pPr>
              <w:jc w:val="center"/>
              <w:rPr>
                <w:rFonts w:cstheme="minorHAnsi"/>
                <w:b/>
                <w:sz w:val="18"/>
              </w:rPr>
            </w:pPr>
            <w:r w:rsidRPr="00C10895">
              <w:rPr>
                <w:rFonts w:cstheme="minorHAnsi"/>
                <w:b/>
                <w:sz w:val="18"/>
              </w:rPr>
              <w:t>Descrittore 3</w:t>
            </w:r>
          </w:p>
          <w:p w14:paraId="0BDB2969" w14:textId="77777777" w:rsidR="00316550" w:rsidRPr="00C10895" w:rsidRDefault="00316550" w:rsidP="008F3034">
            <w:pPr>
              <w:jc w:val="center"/>
              <w:rPr>
                <w:rFonts w:cstheme="minorHAnsi"/>
                <w:b/>
                <w:sz w:val="18"/>
              </w:rPr>
            </w:pPr>
            <w:r w:rsidRPr="00C10895">
              <w:rPr>
                <w:rFonts w:cstheme="minorHAnsi"/>
                <w:b/>
                <w:sz w:val="18"/>
              </w:rPr>
              <w:t>Autonomia di giudizio</w:t>
            </w:r>
          </w:p>
        </w:tc>
        <w:tc>
          <w:tcPr>
            <w:tcW w:w="725" w:type="pct"/>
            <w:shd w:val="clear" w:color="auto" w:fill="BDD6EE" w:themeFill="accent1" w:themeFillTint="66"/>
            <w:vAlign w:val="center"/>
          </w:tcPr>
          <w:p w14:paraId="71D057C4" w14:textId="77777777" w:rsidR="00316550" w:rsidRPr="00C10895" w:rsidRDefault="00316550" w:rsidP="008F3034">
            <w:pPr>
              <w:jc w:val="center"/>
              <w:rPr>
                <w:rFonts w:cstheme="minorHAnsi"/>
                <w:b/>
                <w:bCs/>
                <w:sz w:val="18"/>
              </w:rPr>
            </w:pPr>
            <w:r w:rsidRPr="00C10895">
              <w:rPr>
                <w:rFonts w:cstheme="minorHAnsi"/>
                <w:b/>
                <w:bCs/>
                <w:sz w:val="18"/>
              </w:rPr>
              <w:t>Descrittore 4</w:t>
            </w:r>
          </w:p>
          <w:p w14:paraId="60C3E400" w14:textId="77777777" w:rsidR="00316550" w:rsidRPr="00C10895" w:rsidRDefault="00316550" w:rsidP="008F3034">
            <w:pPr>
              <w:jc w:val="center"/>
              <w:rPr>
                <w:rFonts w:cstheme="minorHAnsi"/>
                <w:b/>
                <w:sz w:val="18"/>
              </w:rPr>
            </w:pPr>
            <w:r w:rsidRPr="00C10895">
              <w:rPr>
                <w:rFonts w:cstheme="minorHAnsi"/>
                <w:b/>
                <w:bCs/>
                <w:sz w:val="18"/>
              </w:rPr>
              <w:t>Abilità comunicative</w:t>
            </w:r>
          </w:p>
        </w:tc>
        <w:tc>
          <w:tcPr>
            <w:tcW w:w="775" w:type="pct"/>
            <w:shd w:val="clear" w:color="auto" w:fill="BDD6EE" w:themeFill="accent1" w:themeFillTint="66"/>
            <w:vAlign w:val="center"/>
          </w:tcPr>
          <w:p w14:paraId="560EC01F" w14:textId="77777777" w:rsidR="00316550" w:rsidRPr="00C10895" w:rsidRDefault="00316550" w:rsidP="008F3034">
            <w:pPr>
              <w:jc w:val="center"/>
              <w:rPr>
                <w:rFonts w:cstheme="minorHAnsi"/>
                <w:b/>
                <w:bCs/>
                <w:sz w:val="18"/>
              </w:rPr>
            </w:pPr>
            <w:r w:rsidRPr="00C10895">
              <w:rPr>
                <w:rFonts w:cstheme="minorHAnsi"/>
                <w:b/>
                <w:bCs/>
                <w:sz w:val="18"/>
              </w:rPr>
              <w:t>Descrittore 5</w:t>
            </w:r>
          </w:p>
          <w:p w14:paraId="0EED433A" w14:textId="77777777" w:rsidR="00316550" w:rsidRPr="00C10895" w:rsidRDefault="00316550" w:rsidP="008F3034">
            <w:pPr>
              <w:jc w:val="center"/>
              <w:rPr>
                <w:rFonts w:cstheme="minorHAnsi"/>
                <w:b/>
                <w:sz w:val="18"/>
              </w:rPr>
            </w:pPr>
            <w:r w:rsidRPr="00C10895">
              <w:rPr>
                <w:rFonts w:cstheme="minorHAnsi"/>
                <w:b/>
                <w:bCs/>
                <w:sz w:val="18"/>
              </w:rPr>
              <w:t>Capacità di apprendere</w:t>
            </w:r>
          </w:p>
        </w:tc>
      </w:tr>
      <w:tr w:rsidR="00316550" w:rsidRPr="00C10895" w14:paraId="572079E5" w14:textId="77777777" w:rsidTr="008F3034">
        <w:trPr>
          <w:trHeight w:val="515"/>
        </w:trPr>
        <w:tc>
          <w:tcPr>
            <w:tcW w:w="1177" w:type="pct"/>
            <w:gridSpan w:val="2"/>
            <w:vMerge/>
            <w:tcBorders>
              <w:left w:val="nil"/>
              <w:bottom w:val="single" w:sz="4" w:space="0" w:color="auto"/>
              <w:right w:val="single" w:sz="4" w:space="0" w:color="auto"/>
            </w:tcBorders>
            <w:vAlign w:val="center"/>
          </w:tcPr>
          <w:p w14:paraId="7D380A45" w14:textId="77777777" w:rsidR="00316550" w:rsidRPr="00C10895" w:rsidRDefault="00316550" w:rsidP="008F3034">
            <w:pPr>
              <w:jc w:val="center"/>
              <w:rPr>
                <w:rFonts w:cstheme="minorHAnsi"/>
                <w:sz w:val="18"/>
              </w:rPr>
            </w:pPr>
          </w:p>
        </w:tc>
        <w:tc>
          <w:tcPr>
            <w:tcW w:w="764" w:type="pct"/>
            <w:tcBorders>
              <w:left w:val="single" w:sz="4" w:space="0" w:color="auto"/>
            </w:tcBorders>
            <w:shd w:val="clear" w:color="auto" w:fill="DEEAF6" w:themeFill="accent1" w:themeFillTint="33"/>
            <w:vAlign w:val="center"/>
          </w:tcPr>
          <w:p w14:paraId="69EF0242" w14:textId="77777777" w:rsidR="00316550" w:rsidRPr="00C10895" w:rsidRDefault="00316550" w:rsidP="008F3034">
            <w:pPr>
              <w:jc w:val="center"/>
              <w:rPr>
                <w:rFonts w:cstheme="minorHAnsi"/>
                <w:sz w:val="18"/>
              </w:rPr>
            </w:pPr>
            <w:r w:rsidRPr="00C10895">
              <w:rPr>
                <w:rFonts w:cstheme="minorHAnsi"/>
                <w:sz w:val="18"/>
              </w:rPr>
              <w:t>Conoscenza: teoria e metodologia</w:t>
            </w:r>
          </w:p>
        </w:tc>
        <w:tc>
          <w:tcPr>
            <w:tcW w:w="834" w:type="pct"/>
            <w:shd w:val="clear" w:color="auto" w:fill="DEEAF6" w:themeFill="accent1" w:themeFillTint="33"/>
            <w:vAlign w:val="center"/>
          </w:tcPr>
          <w:p w14:paraId="11368E4C" w14:textId="77777777" w:rsidR="00316550" w:rsidRPr="00C10895" w:rsidRDefault="00316550" w:rsidP="008F3034">
            <w:pPr>
              <w:jc w:val="center"/>
              <w:rPr>
                <w:rFonts w:cstheme="minorHAnsi"/>
                <w:sz w:val="18"/>
              </w:rPr>
            </w:pPr>
            <w:r w:rsidRPr="00C10895">
              <w:rPr>
                <w:rFonts w:cstheme="minorHAnsi"/>
                <w:sz w:val="18"/>
              </w:rPr>
              <w:t>Abilità: applicazione di conoscenza</w:t>
            </w:r>
          </w:p>
        </w:tc>
        <w:tc>
          <w:tcPr>
            <w:tcW w:w="724" w:type="pct"/>
            <w:shd w:val="clear" w:color="auto" w:fill="DEEAF6" w:themeFill="accent1" w:themeFillTint="33"/>
            <w:vAlign w:val="center"/>
          </w:tcPr>
          <w:p w14:paraId="74FDB7CC" w14:textId="77777777" w:rsidR="00316550" w:rsidRPr="00C10895" w:rsidRDefault="00316550" w:rsidP="008F3034">
            <w:pPr>
              <w:jc w:val="center"/>
              <w:rPr>
                <w:rFonts w:cstheme="minorHAnsi"/>
                <w:sz w:val="18"/>
              </w:rPr>
            </w:pPr>
            <w:r w:rsidRPr="00C10895">
              <w:rPr>
                <w:rFonts w:cstheme="minorHAnsi"/>
                <w:sz w:val="18"/>
              </w:rPr>
              <w:t>Sintetizzare e valutare</w:t>
            </w:r>
          </w:p>
        </w:tc>
        <w:tc>
          <w:tcPr>
            <w:tcW w:w="725" w:type="pct"/>
            <w:shd w:val="clear" w:color="auto" w:fill="DEEAF6" w:themeFill="accent1" w:themeFillTint="33"/>
            <w:vAlign w:val="center"/>
          </w:tcPr>
          <w:p w14:paraId="4481042C" w14:textId="77777777" w:rsidR="00316550" w:rsidRPr="00C10895" w:rsidRDefault="00316550" w:rsidP="008F3034">
            <w:pPr>
              <w:jc w:val="center"/>
              <w:rPr>
                <w:rFonts w:cstheme="minorHAnsi"/>
                <w:sz w:val="18"/>
              </w:rPr>
            </w:pPr>
            <w:r w:rsidRPr="00C10895">
              <w:rPr>
                <w:rFonts w:cstheme="minorHAnsi"/>
                <w:sz w:val="18"/>
              </w:rPr>
              <w:t>Saper comunicare</w:t>
            </w:r>
          </w:p>
        </w:tc>
        <w:tc>
          <w:tcPr>
            <w:tcW w:w="775" w:type="pct"/>
            <w:shd w:val="clear" w:color="auto" w:fill="DEEAF6" w:themeFill="accent1" w:themeFillTint="33"/>
            <w:vAlign w:val="center"/>
          </w:tcPr>
          <w:p w14:paraId="2489D797" w14:textId="77777777" w:rsidR="00316550" w:rsidRPr="00C10895" w:rsidRDefault="00316550" w:rsidP="008F3034">
            <w:pPr>
              <w:jc w:val="center"/>
              <w:rPr>
                <w:rFonts w:cstheme="minorHAnsi"/>
                <w:sz w:val="18"/>
              </w:rPr>
            </w:pPr>
            <w:r w:rsidRPr="00C10895">
              <w:rPr>
                <w:rFonts w:cstheme="minorHAnsi"/>
                <w:iCs/>
                <w:sz w:val="18"/>
              </w:rPr>
              <w:t>Capacità di apprendimento</w:t>
            </w:r>
          </w:p>
        </w:tc>
      </w:tr>
      <w:tr w:rsidR="00494A60" w:rsidRPr="00C10895" w14:paraId="1D3D2E8A" w14:textId="77777777" w:rsidTr="008F3034">
        <w:trPr>
          <w:cantSplit/>
          <w:trHeight w:val="680"/>
        </w:trPr>
        <w:tc>
          <w:tcPr>
            <w:tcW w:w="232" w:type="pct"/>
            <w:vMerge w:val="restart"/>
            <w:tcBorders>
              <w:top w:val="single" w:sz="4" w:space="0" w:color="auto"/>
            </w:tcBorders>
            <w:shd w:val="clear" w:color="auto" w:fill="C5E0B3" w:themeFill="accent6" w:themeFillTint="66"/>
            <w:textDirection w:val="btLr"/>
            <w:vAlign w:val="center"/>
          </w:tcPr>
          <w:p w14:paraId="13F12F52" w14:textId="59876461" w:rsidR="00494A60" w:rsidRPr="00C10895" w:rsidRDefault="00494A60" w:rsidP="008F3034">
            <w:pPr>
              <w:ind w:left="113" w:right="113"/>
              <w:jc w:val="center"/>
              <w:rPr>
                <w:rFonts w:cstheme="minorHAnsi"/>
                <w:b/>
                <w:sz w:val="18"/>
              </w:rPr>
            </w:pPr>
            <w:r>
              <w:rPr>
                <w:rFonts w:cstheme="minorHAnsi"/>
                <w:b/>
                <w:sz w:val="18"/>
              </w:rPr>
              <w:t>Obiettivi Formativi Finali</w:t>
            </w:r>
          </w:p>
        </w:tc>
        <w:tc>
          <w:tcPr>
            <w:tcW w:w="945" w:type="pct"/>
            <w:tcBorders>
              <w:top w:val="single" w:sz="4" w:space="0" w:color="auto"/>
            </w:tcBorders>
            <w:shd w:val="clear" w:color="auto" w:fill="E2EFD9" w:themeFill="accent6" w:themeFillTint="33"/>
            <w:vAlign w:val="center"/>
          </w:tcPr>
          <w:p w14:paraId="70E0FCD9" w14:textId="711CB70D" w:rsidR="00494A60" w:rsidRPr="00C10895" w:rsidRDefault="00494A60" w:rsidP="008F3034">
            <w:pPr>
              <w:rPr>
                <w:rFonts w:cstheme="minorHAnsi"/>
                <w:sz w:val="18"/>
              </w:rPr>
            </w:pPr>
            <w:r>
              <w:rPr>
                <w:rFonts w:cstheme="minorHAnsi"/>
                <w:sz w:val="18"/>
              </w:rPr>
              <w:t>Obiettivo Formativo Finale 1</w:t>
            </w:r>
            <w:r w:rsidR="00D43816">
              <w:rPr>
                <w:rFonts w:cstheme="minorHAnsi"/>
                <w:sz w:val="18"/>
              </w:rPr>
              <w:t xml:space="preserve"> condiviso</w:t>
            </w:r>
          </w:p>
        </w:tc>
        <w:tc>
          <w:tcPr>
            <w:tcW w:w="764" w:type="pct"/>
            <w:vAlign w:val="center"/>
          </w:tcPr>
          <w:p w14:paraId="02510520" w14:textId="6EBC91B9" w:rsidR="00494A60" w:rsidRPr="00C10895" w:rsidRDefault="00494A60" w:rsidP="008F3034">
            <w:pPr>
              <w:jc w:val="center"/>
              <w:rPr>
                <w:rFonts w:cstheme="minorHAnsi"/>
                <w:sz w:val="18"/>
              </w:rPr>
            </w:pPr>
            <w:r w:rsidRPr="00546E04">
              <w:rPr>
                <w:i/>
                <w:color w:val="2E74B5" w:themeColor="accent1" w:themeShade="BF"/>
              </w:rPr>
              <w:t>OFS condiviso</w:t>
            </w:r>
          </w:p>
        </w:tc>
        <w:tc>
          <w:tcPr>
            <w:tcW w:w="834" w:type="pct"/>
            <w:vAlign w:val="center"/>
          </w:tcPr>
          <w:p w14:paraId="793E4C80" w14:textId="02411571" w:rsidR="00494A60" w:rsidRPr="00C10895" w:rsidRDefault="00494A60" w:rsidP="008F3034">
            <w:pPr>
              <w:jc w:val="center"/>
              <w:rPr>
                <w:rFonts w:cstheme="minorHAnsi"/>
                <w:sz w:val="18"/>
              </w:rPr>
            </w:pPr>
            <w:r w:rsidRPr="00546E04">
              <w:rPr>
                <w:i/>
                <w:color w:val="2E74B5" w:themeColor="accent1" w:themeShade="BF"/>
              </w:rPr>
              <w:t>OFS condiviso</w:t>
            </w:r>
          </w:p>
        </w:tc>
        <w:tc>
          <w:tcPr>
            <w:tcW w:w="724" w:type="pct"/>
            <w:vAlign w:val="center"/>
          </w:tcPr>
          <w:p w14:paraId="6609CD53" w14:textId="25DE2DAE" w:rsidR="00494A60" w:rsidRPr="00C10895" w:rsidRDefault="00494A60" w:rsidP="008F3034">
            <w:pPr>
              <w:jc w:val="center"/>
              <w:rPr>
                <w:rFonts w:cstheme="minorHAnsi"/>
                <w:sz w:val="18"/>
              </w:rPr>
            </w:pPr>
            <w:r w:rsidRPr="00546E04">
              <w:rPr>
                <w:i/>
                <w:color w:val="2E74B5" w:themeColor="accent1" w:themeShade="BF"/>
              </w:rPr>
              <w:t>OFS condiviso</w:t>
            </w:r>
          </w:p>
        </w:tc>
        <w:tc>
          <w:tcPr>
            <w:tcW w:w="725" w:type="pct"/>
            <w:vAlign w:val="center"/>
          </w:tcPr>
          <w:p w14:paraId="2116DF9E" w14:textId="234B9D02" w:rsidR="00494A60" w:rsidRPr="00C10895" w:rsidRDefault="00494A60" w:rsidP="008F3034">
            <w:pPr>
              <w:jc w:val="center"/>
              <w:rPr>
                <w:rFonts w:cstheme="minorHAnsi"/>
                <w:sz w:val="18"/>
              </w:rPr>
            </w:pPr>
            <w:r w:rsidRPr="00546E04">
              <w:rPr>
                <w:i/>
                <w:color w:val="2E74B5" w:themeColor="accent1" w:themeShade="BF"/>
              </w:rPr>
              <w:t>OFS condiviso</w:t>
            </w:r>
          </w:p>
        </w:tc>
        <w:tc>
          <w:tcPr>
            <w:tcW w:w="775" w:type="pct"/>
            <w:vAlign w:val="center"/>
          </w:tcPr>
          <w:p w14:paraId="058D6A8C" w14:textId="13BEE839" w:rsidR="00494A60" w:rsidRPr="00C10895" w:rsidRDefault="00494A60" w:rsidP="008F3034">
            <w:pPr>
              <w:jc w:val="center"/>
              <w:rPr>
                <w:rFonts w:cstheme="minorHAnsi"/>
                <w:sz w:val="18"/>
              </w:rPr>
            </w:pPr>
            <w:r w:rsidRPr="00546E04">
              <w:rPr>
                <w:i/>
                <w:color w:val="2E74B5" w:themeColor="accent1" w:themeShade="BF"/>
              </w:rPr>
              <w:t>OFS condiviso</w:t>
            </w:r>
          </w:p>
        </w:tc>
      </w:tr>
      <w:tr w:rsidR="00494A60" w:rsidRPr="00C10895" w14:paraId="617F2F5C" w14:textId="77777777" w:rsidTr="008F3034">
        <w:trPr>
          <w:cantSplit/>
          <w:trHeight w:val="680"/>
        </w:trPr>
        <w:tc>
          <w:tcPr>
            <w:tcW w:w="232" w:type="pct"/>
            <w:vMerge/>
            <w:shd w:val="clear" w:color="auto" w:fill="C5E0B3" w:themeFill="accent6" w:themeFillTint="66"/>
            <w:vAlign w:val="center"/>
          </w:tcPr>
          <w:p w14:paraId="4F2F2804" w14:textId="77777777" w:rsidR="00494A60" w:rsidRPr="00C10895" w:rsidRDefault="00494A60" w:rsidP="008F3034">
            <w:pPr>
              <w:jc w:val="center"/>
              <w:rPr>
                <w:rFonts w:cstheme="minorHAnsi"/>
                <w:sz w:val="18"/>
              </w:rPr>
            </w:pPr>
          </w:p>
        </w:tc>
        <w:tc>
          <w:tcPr>
            <w:tcW w:w="945" w:type="pct"/>
            <w:shd w:val="clear" w:color="auto" w:fill="E2EFD9" w:themeFill="accent6" w:themeFillTint="33"/>
            <w:vAlign w:val="center"/>
          </w:tcPr>
          <w:p w14:paraId="5F1F1105" w14:textId="5112904C" w:rsidR="00494A60" w:rsidRPr="00C10895" w:rsidRDefault="00494A60" w:rsidP="008F3034">
            <w:pPr>
              <w:rPr>
                <w:rFonts w:cstheme="minorHAnsi"/>
                <w:sz w:val="18"/>
              </w:rPr>
            </w:pPr>
            <w:r>
              <w:rPr>
                <w:rFonts w:cstheme="minorHAnsi"/>
                <w:sz w:val="18"/>
              </w:rPr>
              <w:t>Obiettivo Formativo Finale 2</w:t>
            </w:r>
            <w:r w:rsidR="00D43816">
              <w:rPr>
                <w:rFonts w:cstheme="minorHAnsi"/>
                <w:sz w:val="18"/>
              </w:rPr>
              <w:t xml:space="preserve"> condiviso</w:t>
            </w:r>
          </w:p>
        </w:tc>
        <w:tc>
          <w:tcPr>
            <w:tcW w:w="764" w:type="pct"/>
            <w:vAlign w:val="center"/>
          </w:tcPr>
          <w:p w14:paraId="45DCD86A" w14:textId="532F5806" w:rsidR="00494A60" w:rsidRPr="00C10895" w:rsidRDefault="00494A60" w:rsidP="008F3034">
            <w:pPr>
              <w:jc w:val="center"/>
              <w:rPr>
                <w:rFonts w:cstheme="minorHAnsi"/>
                <w:sz w:val="18"/>
              </w:rPr>
            </w:pPr>
            <w:r w:rsidRPr="00546E04">
              <w:rPr>
                <w:i/>
                <w:color w:val="2E74B5" w:themeColor="accent1" w:themeShade="BF"/>
              </w:rPr>
              <w:t>OFS condiviso</w:t>
            </w:r>
          </w:p>
        </w:tc>
        <w:tc>
          <w:tcPr>
            <w:tcW w:w="834" w:type="pct"/>
            <w:vAlign w:val="center"/>
          </w:tcPr>
          <w:p w14:paraId="44672E0E" w14:textId="15E0545A" w:rsidR="00494A60" w:rsidRPr="00C10895" w:rsidRDefault="00494A60" w:rsidP="008F3034">
            <w:pPr>
              <w:jc w:val="center"/>
              <w:rPr>
                <w:rFonts w:cstheme="minorHAnsi"/>
                <w:sz w:val="18"/>
              </w:rPr>
            </w:pPr>
            <w:r w:rsidRPr="00546E04">
              <w:rPr>
                <w:i/>
                <w:color w:val="2E74B5" w:themeColor="accent1" w:themeShade="BF"/>
              </w:rPr>
              <w:t>OFS condiviso</w:t>
            </w:r>
          </w:p>
        </w:tc>
        <w:tc>
          <w:tcPr>
            <w:tcW w:w="724" w:type="pct"/>
            <w:vAlign w:val="center"/>
          </w:tcPr>
          <w:p w14:paraId="455E96DE" w14:textId="578B3ACF" w:rsidR="00494A60" w:rsidRPr="00C10895" w:rsidRDefault="00494A60" w:rsidP="008F3034">
            <w:pPr>
              <w:jc w:val="center"/>
              <w:rPr>
                <w:rFonts w:cstheme="minorHAnsi"/>
                <w:sz w:val="18"/>
              </w:rPr>
            </w:pPr>
            <w:r w:rsidRPr="00546E04">
              <w:rPr>
                <w:i/>
                <w:color w:val="2E74B5" w:themeColor="accent1" w:themeShade="BF"/>
              </w:rPr>
              <w:t>OFS condiviso</w:t>
            </w:r>
          </w:p>
        </w:tc>
        <w:tc>
          <w:tcPr>
            <w:tcW w:w="725" w:type="pct"/>
            <w:vAlign w:val="center"/>
          </w:tcPr>
          <w:p w14:paraId="58CE9CF0" w14:textId="26D324ED" w:rsidR="00494A60" w:rsidRPr="00C10895" w:rsidRDefault="00494A60" w:rsidP="008F3034">
            <w:pPr>
              <w:jc w:val="center"/>
              <w:rPr>
                <w:rFonts w:cstheme="minorHAnsi"/>
                <w:sz w:val="18"/>
              </w:rPr>
            </w:pPr>
            <w:r w:rsidRPr="00546E04">
              <w:rPr>
                <w:i/>
                <w:color w:val="2E74B5" w:themeColor="accent1" w:themeShade="BF"/>
              </w:rPr>
              <w:t>OFS condiviso</w:t>
            </w:r>
          </w:p>
        </w:tc>
        <w:tc>
          <w:tcPr>
            <w:tcW w:w="775" w:type="pct"/>
            <w:vAlign w:val="center"/>
          </w:tcPr>
          <w:p w14:paraId="0967784F" w14:textId="1DDF8F54" w:rsidR="00494A60" w:rsidRPr="00C10895" w:rsidRDefault="00494A60" w:rsidP="008F3034">
            <w:pPr>
              <w:jc w:val="center"/>
              <w:rPr>
                <w:rFonts w:cstheme="minorHAnsi"/>
                <w:sz w:val="18"/>
              </w:rPr>
            </w:pPr>
            <w:r w:rsidRPr="00546E04">
              <w:rPr>
                <w:i/>
                <w:color w:val="2E74B5" w:themeColor="accent1" w:themeShade="BF"/>
              </w:rPr>
              <w:t>OFS condiviso</w:t>
            </w:r>
          </w:p>
        </w:tc>
      </w:tr>
      <w:tr w:rsidR="00494A60" w:rsidRPr="00C10895" w14:paraId="1BCAAF71" w14:textId="77777777" w:rsidTr="008F3034">
        <w:trPr>
          <w:cantSplit/>
          <w:trHeight w:val="680"/>
        </w:trPr>
        <w:tc>
          <w:tcPr>
            <w:tcW w:w="232" w:type="pct"/>
            <w:vMerge/>
            <w:shd w:val="clear" w:color="auto" w:fill="C5E0B3" w:themeFill="accent6" w:themeFillTint="66"/>
            <w:vAlign w:val="center"/>
          </w:tcPr>
          <w:p w14:paraId="6748D342" w14:textId="77777777" w:rsidR="00494A60" w:rsidRPr="00C10895" w:rsidRDefault="00494A60" w:rsidP="008F3034">
            <w:pPr>
              <w:jc w:val="center"/>
              <w:rPr>
                <w:rFonts w:cstheme="minorHAnsi"/>
                <w:sz w:val="18"/>
              </w:rPr>
            </w:pPr>
          </w:p>
        </w:tc>
        <w:tc>
          <w:tcPr>
            <w:tcW w:w="945" w:type="pct"/>
            <w:shd w:val="clear" w:color="auto" w:fill="E2EFD9" w:themeFill="accent6" w:themeFillTint="33"/>
            <w:vAlign w:val="center"/>
          </w:tcPr>
          <w:p w14:paraId="6FDD67F6" w14:textId="123D3478" w:rsidR="00494A60" w:rsidRPr="00C10895" w:rsidRDefault="00494A60" w:rsidP="008F3034">
            <w:pPr>
              <w:rPr>
                <w:rFonts w:cstheme="minorHAnsi"/>
                <w:sz w:val="18"/>
              </w:rPr>
            </w:pPr>
            <w:r>
              <w:rPr>
                <w:rFonts w:cstheme="minorHAnsi"/>
                <w:sz w:val="18"/>
              </w:rPr>
              <w:t>Obiettivo Formativo Finale 3</w:t>
            </w:r>
            <w:r w:rsidR="00D43816">
              <w:rPr>
                <w:rFonts w:cstheme="minorHAnsi"/>
                <w:sz w:val="18"/>
              </w:rPr>
              <w:t xml:space="preserve"> condiviso</w:t>
            </w:r>
          </w:p>
        </w:tc>
        <w:tc>
          <w:tcPr>
            <w:tcW w:w="764" w:type="pct"/>
            <w:vAlign w:val="center"/>
          </w:tcPr>
          <w:p w14:paraId="1BEA322B" w14:textId="5A50B4B8" w:rsidR="00494A60" w:rsidRPr="00C10895" w:rsidRDefault="00494A60" w:rsidP="008F3034">
            <w:pPr>
              <w:jc w:val="center"/>
              <w:rPr>
                <w:rFonts w:cstheme="minorHAnsi"/>
                <w:sz w:val="18"/>
              </w:rPr>
            </w:pPr>
            <w:r w:rsidRPr="00546E04">
              <w:rPr>
                <w:i/>
                <w:color w:val="2E74B5" w:themeColor="accent1" w:themeShade="BF"/>
              </w:rPr>
              <w:t>OFS condiviso</w:t>
            </w:r>
          </w:p>
        </w:tc>
        <w:tc>
          <w:tcPr>
            <w:tcW w:w="834" w:type="pct"/>
            <w:vAlign w:val="center"/>
          </w:tcPr>
          <w:p w14:paraId="02936162" w14:textId="5A10B6AF" w:rsidR="00494A60" w:rsidRPr="00C10895" w:rsidRDefault="00494A60" w:rsidP="008F3034">
            <w:pPr>
              <w:jc w:val="center"/>
              <w:rPr>
                <w:rFonts w:cstheme="minorHAnsi"/>
                <w:sz w:val="18"/>
              </w:rPr>
            </w:pPr>
            <w:r w:rsidRPr="00546E04">
              <w:rPr>
                <w:i/>
                <w:color w:val="2E74B5" w:themeColor="accent1" w:themeShade="BF"/>
              </w:rPr>
              <w:t>OFS condiviso</w:t>
            </w:r>
          </w:p>
        </w:tc>
        <w:tc>
          <w:tcPr>
            <w:tcW w:w="724" w:type="pct"/>
            <w:vAlign w:val="center"/>
          </w:tcPr>
          <w:p w14:paraId="6B0BA432" w14:textId="135C05CC" w:rsidR="00494A60" w:rsidRPr="00C10895" w:rsidRDefault="00494A60" w:rsidP="008F3034">
            <w:pPr>
              <w:jc w:val="center"/>
              <w:rPr>
                <w:rFonts w:cstheme="minorHAnsi"/>
                <w:sz w:val="18"/>
              </w:rPr>
            </w:pPr>
            <w:r w:rsidRPr="00546E04">
              <w:rPr>
                <w:i/>
                <w:color w:val="2E74B5" w:themeColor="accent1" w:themeShade="BF"/>
              </w:rPr>
              <w:t>OFS condiviso</w:t>
            </w:r>
          </w:p>
        </w:tc>
        <w:tc>
          <w:tcPr>
            <w:tcW w:w="725" w:type="pct"/>
            <w:vAlign w:val="center"/>
          </w:tcPr>
          <w:p w14:paraId="38A709D4" w14:textId="0D3C71B7" w:rsidR="00494A60" w:rsidRPr="00C10895" w:rsidRDefault="00494A60" w:rsidP="008F3034">
            <w:pPr>
              <w:jc w:val="center"/>
              <w:rPr>
                <w:rFonts w:cstheme="minorHAnsi"/>
                <w:sz w:val="18"/>
              </w:rPr>
            </w:pPr>
            <w:r w:rsidRPr="00546E04">
              <w:rPr>
                <w:i/>
                <w:color w:val="2E74B5" w:themeColor="accent1" w:themeShade="BF"/>
              </w:rPr>
              <w:t>OFS condiviso</w:t>
            </w:r>
          </w:p>
        </w:tc>
        <w:tc>
          <w:tcPr>
            <w:tcW w:w="775" w:type="pct"/>
            <w:vAlign w:val="center"/>
          </w:tcPr>
          <w:p w14:paraId="7B30D790" w14:textId="248A3AF8" w:rsidR="00494A60" w:rsidRPr="00C10895" w:rsidRDefault="00494A60" w:rsidP="008F3034">
            <w:pPr>
              <w:jc w:val="center"/>
              <w:rPr>
                <w:rFonts w:cstheme="minorHAnsi"/>
                <w:sz w:val="18"/>
              </w:rPr>
            </w:pPr>
            <w:r w:rsidRPr="00546E04">
              <w:rPr>
                <w:i/>
                <w:color w:val="2E74B5" w:themeColor="accent1" w:themeShade="BF"/>
              </w:rPr>
              <w:t>OFS condiviso</w:t>
            </w:r>
          </w:p>
        </w:tc>
      </w:tr>
      <w:tr w:rsidR="00494A60" w:rsidRPr="00C10895" w14:paraId="4F0ED005" w14:textId="77777777" w:rsidTr="008F3034">
        <w:trPr>
          <w:cantSplit/>
          <w:trHeight w:val="680"/>
        </w:trPr>
        <w:tc>
          <w:tcPr>
            <w:tcW w:w="232" w:type="pct"/>
            <w:vMerge/>
            <w:shd w:val="clear" w:color="auto" w:fill="C5E0B3" w:themeFill="accent6" w:themeFillTint="66"/>
            <w:vAlign w:val="center"/>
          </w:tcPr>
          <w:p w14:paraId="0985CFDB" w14:textId="77777777" w:rsidR="00494A60" w:rsidRPr="00C10895" w:rsidRDefault="00494A60" w:rsidP="008F3034">
            <w:pPr>
              <w:jc w:val="center"/>
              <w:rPr>
                <w:rFonts w:cstheme="minorHAnsi"/>
                <w:sz w:val="18"/>
              </w:rPr>
            </w:pPr>
          </w:p>
        </w:tc>
        <w:tc>
          <w:tcPr>
            <w:tcW w:w="945" w:type="pct"/>
            <w:shd w:val="clear" w:color="auto" w:fill="E2EFD9" w:themeFill="accent6" w:themeFillTint="33"/>
            <w:vAlign w:val="center"/>
          </w:tcPr>
          <w:p w14:paraId="6D83C359" w14:textId="39EE9E57" w:rsidR="00494A60" w:rsidRDefault="00494A60" w:rsidP="008F3034">
            <w:pPr>
              <w:rPr>
                <w:rFonts w:cstheme="minorHAnsi"/>
                <w:sz w:val="18"/>
              </w:rPr>
            </w:pPr>
            <w:r>
              <w:rPr>
                <w:rFonts w:cstheme="minorHAnsi"/>
                <w:sz w:val="18"/>
              </w:rPr>
              <w:t>Obiettivo Formativo Finale 4</w:t>
            </w:r>
            <w:r w:rsidR="00D43816">
              <w:rPr>
                <w:rFonts w:cstheme="minorHAnsi"/>
                <w:sz w:val="18"/>
              </w:rPr>
              <w:t xml:space="preserve"> condiviso</w:t>
            </w:r>
          </w:p>
        </w:tc>
        <w:tc>
          <w:tcPr>
            <w:tcW w:w="764" w:type="pct"/>
            <w:vAlign w:val="center"/>
          </w:tcPr>
          <w:p w14:paraId="72EA0F69" w14:textId="6531EF2D" w:rsidR="00494A60" w:rsidRPr="00C10895" w:rsidRDefault="00494A60" w:rsidP="008F3034">
            <w:pPr>
              <w:jc w:val="center"/>
              <w:rPr>
                <w:rFonts w:cstheme="minorHAnsi"/>
                <w:sz w:val="18"/>
              </w:rPr>
            </w:pPr>
            <w:r w:rsidRPr="00546E04">
              <w:rPr>
                <w:i/>
                <w:color w:val="2E74B5" w:themeColor="accent1" w:themeShade="BF"/>
              </w:rPr>
              <w:t>OFS condiviso</w:t>
            </w:r>
          </w:p>
        </w:tc>
        <w:tc>
          <w:tcPr>
            <w:tcW w:w="834" w:type="pct"/>
            <w:vAlign w:val="center"/>
          </w:tcPr>
          <w:p w14:paraId="185E2682" w14:textId="4E3D3054" w:rsidR="00494A60" w:rsidRPr="00C10895" w:rsidRDefault="00494A60" w:rsidP="008F3034">
            <w:pPr>
              <w:jc w:val="center"/>
              <w:rPr>
                <w:rFonts w:cstheme="minorHAnsi"/>
                <w:sz w:val="18"/>
              </w:rPr>
            </w:pPr>
            <w:r w:rsidRPr="00546E04">
              <w:rPr>
                <w:i/>
                <w:color w:val="2E74B5" w:themeColor="accent1" w:themeShade="BF"/>
              </w:rPr>
              <w:t>OFS condiviso</w:t>
            </w:r>
          </w:p>
        </w:tc>
        <w:tc>
          <w:tcPr>
            <w:tcW w:w="724" w:type="pct"/>
            <w:vAlign w:val="center"/>
          </w:tcPr>
          <w:p w14:paraId="6EF80A56" w14:textId="4C571A7B" w:rsidR="00494A60" w:rsidRPr="00C10895" w:rsidRDefault="00494A60" w:rsidP="008F3034">
            <w:pPr>
              <w:jc w:val="center"/>
              <w:rPr>
                <w:rFonts w:cstheme="minorHAnsi"/>
                <w:sz w:val="18"/>
              </w:rPr>
            </w:pPr>
            <w:r w:rsidRPr="00546E04">
              <w:rPr>
                <w:i/>
                <w:color w:val="2E74B5" w:themeColor="accent1" w:themeShade="BF"/>
              </w:rPr>
              <w:t>OFS condiviso</w:t>
            </w:r>
          </w:p>
        </w:tc>
        <w:tc>
          <w:tcPr>
            <w:tcW w:w="725" w:type="pct"/>
            <w:vAlign w:val="center"/>
          </w:tcPr>
          <w:p w14:paraId="3CB17F87" w14:textId="62E3363F" w:rsidR="00494A60" w:rsidRPr="00C10895" w:rsidRDefault="00494A60" w:rsidP="008F3034">
            <w:pPr>
              <w:jc w:val="center"/>
              <w:rPr>
                <w:rFonts w:cstheme="minorHAnsi"/>
                <w:sz w:val="18"/>
              </w:rPr>
            </w:pPr>
            <w:r w:rsidRPr="00546E04">
              <w:rPr>
                <w:i/>
                <w:color w:val="2E74B5" w:themeColor="accent1" w:themeShade="BF"/>
              </w:rPr>
              <w:t>OFS condiviso</w:t>
            </w:r>
          </w:p>
        </w:tc>
        <w:tc>
          <w:tcPr>
            <w:tcW w:w="775" w:type="pct"/>
            <w:vAlign w:val="center"/>
          </w:tcPr>
          <w:p w14:paraId="0076224F" w14:textId="6605116F" w:rsidR="00494A60" w:rsidRPr="00C10895" w:rsidRDefault="00494A60" w:rsidP="008F3034">
            <w:pPr>
              <w:jc w:val="center"/>
              <w:rPr>
                <w:rFonts w:cstheme="minorHAnsi"/>
                <w:sz w:val="18"/>
              </w:rPr>
            </w:pPr>
            <w:r w:rsidRPr="00546E04">
              <w:rPr>
                <w:i/>
                <w:color w:val="2E74B5" w:themeColor="accent1" w:themeShade="BF"/>
              </w:rPr>
              <w:t>OFS condiviso</w:t>
            </w:r>
          </w:p>
        </w:tc>
      </w:tr>
      <w:tr w:rsidR="00494A60" w:rsidRPr="00C10895" w14:paraId="314CDECA" w14:textId="77777777" w:rsidTr="008F3034">
        <w:trPr>
          <w:cantSplit/>
          <w:trHeight w:val="680"/>
        </w:trPr>
        <w:tc>
          <w:tcPr>
            <w:tcW w:w="232" w:type="pct"/>
            <w:vMerge/>
            <w:shd w:val="clear" w:color="auto" w:fill="C5E0B3" w:themeFill="accent6" w:themeFillTint="66"/>
            <w:vAlign w:val="center"/>
          </w:tcPr>
          <w:p w14:paraId="4FE97086" w14:textId="77777777" w:rsidR="00494A60" w:rsidRPr="00C10895" w:rsidRDefault="00494A60" w:rsidP="008F3034">
            <w:pPr>
              <w:jc w:val="center"/>
              <w:rPr>
                <w:rFonts w:cstheme="minorHAnsi"/>
                <w:sz w:val="18"/>
              </w:rPr>
            </w:pPr>
          </w:p>
        </w:tc>
        <w:tc>
          <w:tcPr>
            <w:tcW w:w="945" w:type="pct"/>
            <w:shd w:val="clear" w:color="auto" w:fill="E2EFD9" w:themeFill="accent6" w:themeFillTint="33"/>
            <w:vAlign w:val="center"/>
          </w:tcPr>
          <w:p w14:paraId="498E9467" w14:textId="2C2F9EDF" w:rsidR="00494A60" w:rsidRDefault="00494A60" w:rsidP="008F3034">
            <w:pPr>
              <w:rPr>
                <w:rFonts w:cstheme="minorHAnsi"/>
                <w:sz w:val="18"/>
              </w:rPr>
            </w:pPr>
            <w:r>
              <w:rPr>
                <w:rFonts w:cstheme="minorHAnsi"/>
                <w:sz w:val="18"/>
              </w:rPr>
              <w:t>Obiettivo Formativo Finale 5</w:t>
            </w:r>
            <w:r w:rsidR="00D43816">
              <w:rPr>
                <w:rFonts w:cstheme="minorHAnsi"/>
                <w:sz w:val="18"/>
              </w:rPr>
              <w:t xml:space="preserve"> condiviso</w:t>
            </w:r>
          </w:p>
        </w:tc>
        <w:tc>
          <w:tcPr>
            <w:tcW w:w="764" w:type="pct"/>
            <w:vAlign w:val="center"/>
          </w:tcPr>
          <w:p w14:paraId="7DE01772" w14:textId="47B1869C" w:rsidR="00494A60" w:rsidRPr="00C10895" w:rsidRDefault="00494A60" w:rsidP="008F3034">
            <w:pPr>
              <w:jc w:val="center"/>
              <w:rPr>
                <w:rFonts w:cstheme="minorHAnsi"/>
                <w:sz w:val="18"/>
              </w:rPr>
            </w:pPr>
            <w:r w:rsidRPr="00546E04">
              <w:rPr>
                <w:i/>
                <w:color w:val="2E74B5" w:themeColor="accent1" w:themeShade="BF"/>
              </w:rPr>
              <w:t>OFS condiviso</w:t>
            </w:r>
          </w:p>
        </w:tc>
        <w:tc>
          <w:tcPr>
            <w:tcW w:w="834" w:type="pct"/>
            <w:vAlign w:val="center"/>
          </w:tcPr>
          <w:p w14:paraId="18F05D10" w14:textId="1C73D318" w:rsidR="00494A60" w:rsidRPr="00C10895" w:rsidRDefault="00494A60" w:rsidP="008F3034">
            <w:pPr>
              <w:jc w:val="center"/>
              <w:rPr>
                <w:rFonts w:cstheme="minorHAnsi"/>
                <w:sz w:val="18"/>
              </w:rPr>
            </w:pPr>
            <w:r w:rsidRPr="00546E04">
              <w:rPr>
                <w:i/>
                <w:color w:val="2E74B5" w:themeColor="accent1" w:themeShade="BF"/>
              </w:rPr>
              <w:t>OFS condiviso</w:t>
            </w:r>
          </w:p>
        </w:tc>
        <w:tc>
          <w:tcPr>
            <w:tcW w:w="724" w:type="pct"/>
            <w:vAlign w:val="center"/>
          </w:tcPr>
          <w:p w14:paraId="582EF0F9" w14:textId="449FC370" w:rsidR="00494A60" w:rsidRPr="00C10895" w:rsidRDefault="00494A60" w:rsidP="008F3034">
            <w:pPr>
              <w:jc w:val="center"/>
              <w:rPr>
                <w:rFonts w:cstheme="minorHAnsi"/>
                <w:sz w:val="18"/>
              </w:rPr>
            </w:pPr>
            <w:r w:rsidRPr="00546E04">
              <w:rPr>
                <w:i/>
                <w:color w:val="2E74B5" w:themeColor="accent1" w:themeShade="BF"/>
              </w:rPr>
              <w:t>OFS condiviso</w:t>
            </w:r>
          </w:p>
        </w:tc>
        <w:tc>
          <w:tcPr>
            <w:tcW w:w="725" w:type="pct"/>
            <w:vAlign w:val="center"/>
          </w:tcPr>
          <w:p w14:paraId="1BDF6936" w14:textId="41A4F4A4" w:rsidR="00494A60" w:rsidRPr="00C10895" w:rsidRDefault="00494A60" w:rsidP="008F3034">
            <w:pPr>
              <w:jc w:val="center"/>
              <w:rPr>
                <w:rFonts w:cstheme="minorHAnsi"/>
                <w:sz w:val="18"/>
              </w:rPr>
            </w:pPr>
            <w:r w:rsidRPr="00546E04">
              <w:rPr>
                <w:i/>
                <w:color w:val="2E74B5" w:themeColor="accent1" w:themeShade="BF"/>
              </w:rPr>
              <w:t>OFS condiviso</w:t>
            </w:r>
          </w:p>
        </w:tc>
        <w:tc>
          <w:tcPr>
            <w:tcW w:w="775" w:type="pct"/>
            <w:vAlign w:val="center"/>
          </w:tcPr>
          <w:p w14:paraId="64D3ED8B" w14:textId="6B7ACB41" w:rsidR="00494A60" w:rsidRPr="00C10895" w:rsidRDefault="00494A60" w:rsidP="008F3034">
            <w:pPr>
              <w:jc w:val="center"/>
              <w:rPr>
                <w:rFonts w:cstheme="minorHAnsi"/>
                <w:sz w:val="18"/>
              </w:rPr>
            </w:pPr>
            <w:r w:rsidRPr="00546E04">
              <w:rPr>
                <w:i/>
                <w:color w:val="2E74B5" w:themeColor="accent1" w:themeShade="BF"/>
              </w:rPr>
              <w:t>OFS condiviso</w:t>
            </w:r>
          </w:p>
        </w:tc>
      </w:tr>
      <w:tr w:rsidR="00494A60" w:rsidRPr="00C10895" w14:paraId="1D7245BC" w14:textId="77777777" w:rsidTr="008F3034">
        <w:trPr>
          <w:cantSplit/>
          <w:trHeight w:val="680"/>
        </w:trPr>
        <w:tc>
          <w:tcPr>
            <w:tcW w:w="232" w:type="pct"/>
            <w:vMerge/>
            <w:shd w:val="clear" w:color="auto" w:fill="C5E0B3" w:themeFill="accent6" w:themeFillTint="66"/>
            <w:vAlign w:val="center"/>
          </w:tcPr>
          <w:p w14:paraId="4F6D0569" w14:textId="77777777" w:rsidR="00494A60" w:rsidRPr="00C10895" w:rsidRDefault="00494A60" w:rsidP="008F3034">
            <w:pPr>
              <w:jc w:val="center"/>
              <w:rPr>
                <w:rFonts w:cstheme="minorHAnsi"/>
                <w:sz w:val="18"/>
              </w:rPr>
            </w:pPr>
          </w:p>
        </w:tc>
        <w:tc>
          <w:tcPr>
            <w:tcW w:w="945" w:type="pct"/>
            <w:shd w:val="clear" w:color="auto" w:fill="E2EFD9" w:themeFill="accent6" w:themeFillTint="33"/>
            <w:vAlign w:val="center"/>
          </w:tcPr>
          <w:p w14:paraId="24757DB0" w14:textId="36E5E283" w:rsidR="00494A60" w:rsidRDefault="00494A60" w:rsidP="008F3034">
            <w:pPr>
              <w:rPr>
                <w:rFonts w:cstheme="minorHAnsi"/>
                <w:sz w:val="18"/>
              </w:rPr>
            </w:pPr>
            <w:r>
              <w:rPr>
                <w:rFonts w:cstheme="minorHAnsi"/>
                <w:sz w:val="18"/>
              </w:rPr>
              <w:t>Obiettivo Formativo Finale 6</w:t>
            </w:r>
            <w:r w:rsidR="00D43816">
              <w:rPr>
                <w:rFonts w:cstheme="minorHAnsi"/>
                <w:sz w:val="18"/>
              </w:rPr>
              <w:t xml:space="preserve"> condiviso</w:t>
            </w:r>
          </w:p>
        </w:tc>
        <w:tc>
          <w:tcPr>
            <w:tcW w:w="764" w:type="pct"/>
            <w:vAlign w:val="center"/>
          </w:tcPr>
          <w:p w14:paraId="4A639C08" w14:textId="0085F2C8" w:rsidR="00494A60" w:rsidRPr="00C10895" w:rsidRDefault="00494A60" w:rsidP="008F3034">
            <w:pPr>
              <w:jc w:val="center"/>
              <w:rPr>
                <w:rFonts w:cstheme="minorHAnsi"/>
                <w:sz w:val="18"/>
              </w:rPr>
            </w:pPr>
            <w:r w:rsidRPr="00546E04">
              <w:rPr>
                <w:i/>
                <w:color w:val="2E74B5" w:themeColor="accent1" w:themeShade="BF"/>
              </w:rPr>
              <w:t>OFS condiviso</w:t>
            </w:r>
          </w:p>
        </w:tc>
        <w:tc>
          <w:tcPr>
            <w:tcW w:w="834" w:type="pct"/>
            <w:vAlign w:val="center"/>
          </w:tcPr>
          <w:p w14:paraId="6A65C99A" w14:textId="22760BA0" w:rsidR="00494A60" w:rsidRPr="00C10895" w:rsidRDefault="00494A60" w:rsidP="008F3034">
            <w:pPr>
              <w:jc w:val="center"/>
              <w:rPr>
                <w:rFonts w:cstheme="minorHAnsi"/>
                <w:sz w:val="18"/>
              </w:rPr>
            </w:pPr>
            <w:r w:rsidRPr="00546E04">
              <w:rPr>
                <w:i/>
                <w:color w:val="2E74B5" w:themeColor="accent1" w:themeShade="BF"/>
              </w:rPr>
              <w:t>OFS condiviso</w:t>
            </w:r>
          </w:p>
        </w:tc>
        <w:tc>
          <w:tcPr>
            <w:tcW w:w="724" w:type="pct"/>
            <w:vAlign w:val="center"/>
          </w:tcPr>
          <w:p w14:paraId="5DF40BF5" w14:textId="401988F6" w:rsidR="00494A60" w:rsidRPr="00C10895" w:rsidRDefault="00494A60" w:rsidP="008F3034">
            <w:pPr>
              <w:jc w:val="center"/>
              <w:rPr>
                <w:rFonts w:cstheme="minorHAnsi"/>
                <w:sz w:val="18"/>
              </w:rPr>
            </w:pPr>
            <w:r w:rsidRPr="00546E04">
              <w:rPr>
                <w:i/>
                <w:color w:val="2E74B5" w:themeColor="accent1" w:themeShade="BF"/>
              </w:rPr>
              <w:t>OFS condiviso</w:t>
            </w:r>
          </w:p>
        </w:tc>
        <w:tc>
          <w:tcPr>
            <w:tcW w:w="725" w:type="pct"/>
            <w:vAlign w:val="center"/>
          </w:tcPr>
          <w:p w14:paraId="767BAF3C" w14:textId="704A04AD" w:rsidR="00494A60" w:rsidRPr="00C10895" w:rsidRDefault="00494A60" w:rsidP="008F3034">
            <w:pPr>
              <w:jc w:val="center"/>
              <w:rPr>
                <w:rFonts w:cstheme="minorHAnsi"/>
                <w:sz w:val="18"/>
              </w:rPr>
            </w:pPr>
            <w:r w:rsidRPr="00546E04">
              <w:rPr>
                <w:i/>
                <w:color w:val="2E74B5" w:themeColor="accent1" w:themeShade="BF"/>
              </w:rPr>
              <w:t>OFS condiviso</w:t>
            </w:r>
          </w:p>
        </w:tc>
        <w:tc>
          <w:tcPr>
            <w:tcW w:w="775" w:type="pct"/>
            <w:vAlign w:val="center"/>
          </w:tcPr>
          <w:p w14:paraId="01FE8CF5" w14:textId="60D46716" w:rsidR="00494A60" w:rsidRPr="00C10895" w:rsidRDefault="00494A60" w:rsidP="008F3034">
            <w:pPr>
              <w:jc w:val="center"/>
              <w:rPr>
                <w:rFonts w:cstheme="minorHAnsi"/>
                <w:sz w:val="18"/>
              </w:rPr>
            </w:pPr>
            <w:r w:rsidRPr="00546E04">
              <w:rPr>
                <w:i/>
                <w:color w:val="2E74B5" w:themeColor="accent1" w:themeShade="BF"/>
              </w:rPr>
              <w:t>OFS condiviso</w:t>
            </w:r>
          </w:p>
        </w:tc>
      </w:tr>
      <w:tr w:rsidR="00494A60" w:rsidRPr="00C10895" w14:paraId="50983410" w14:textId="77777777" w:rsidTr="008F3034">
        <w:trPr>
          <w:cantSplit/>
          <w:trHeight w:val="680"/>
        </w:trPr>
        <w:tc>
          <w:tcPr>
            <w:tcW w:w="232" w:type="pct"/>
            <w:vMerge/>
            <w:shd w:val="clear" w:color="auto" w:fill="C5E0B3" w:themeFill="accent6" w:themeFillTint="66"/>
            <w:vAlign w:val="center"/>
          </w:tcPr>
          <w:p w14:paraId="664D9472" w14:textId="77777777" w:rsidR="00494A60" w:rsidRPr="00C10895" w:rsidRDefault="00494A60" w:rsidP="008F3034">
            <w:pPr>
              <w:jc w:val="center"/>
              <w:rPr>
                <w:rFonts w:cstheme="minorHAnsi"/>
                <w:sz w:val="18"/>
              </w:rPr>
            </w:pPr>
          </w:p>
        </w:tc>
        <w:tc>
          <w:tcPr>
            <w:tcW w:w="945" w:type="pct"/>
            <w:shd w:val="clear" w:color="auto" w:fill="E2EFD9" w:themeFill="accent6" w:themeFillTint="33"/>
            <w:vAlign w:val="center"/>
          </w:tcPr>
          <w:p w14:paraId="4944B833" w14:textId="2DDDF3FC" w:rsidR="00494A60" w:rsidRDefault="00494A60" w:rsidP="008F3034">
            <w:pPr>
              <w:rPr>
                <w:rFonts w:cstheme="minorHAnsi"/>
                <w:sz w:val="18"/>
              </w:rPr>
            </w:pPr>
            <w:r>
              <w:rPr>
                <w:rFonts w:cstheme="minorHAnsi"/>
                <w:sz w:val="18"/>
              </w:rPr>
              <w:t>Obiettivo Formativo Finale 7</w:t>
            </w:r>
            <w:r w:rsidR="00D43816">
              <w:rPr>
                <w:rFonts w:cstheme="minorHAnsi"/>
                <w:sz w:val="18"/>
              </w:rPr>
              <w:t xml:space="preserve"> condiviso</w:t>
            </w:r>
          </w:p>
        </w:tc>
        <w:tc>
          <w:tcPr>
            <w:tcW w:w="764" w:type="pct"/>
            <w:vAlign w:val="center"/>
          </w:tcPr>
          <w:p w14:paraId="6C5B4DBF" w14:textId="2DBF898C" w:rsidR="00494A60" w:rsidRPr="00C10895" w:rsidRDefault="00494A60" w:rsidP="008F3034">
            <w:pPr>
              <w:jc w:val="center"/>
              <w:rPr>
                <w:rFonts w:cstheme="minorHAnsi"/>
                <w:sz w:val="18"/>
              </w:rPr>
            </w:pPr>
            <w:r w:rsidRPr="00546E04">
              <w:rPr>
                <w:i/>
                <w:color w:val="2E74B5" w:themeColor="accent1" w:themeShade="BF"/>
              </w:rPr>
              <w:t>OFS condiviso</w:t>
            </w:r>
          </w:p>
        </w:tc>
        <w:tc>
          <w:tcPr>
            <w:tcW w:w="834" w:type="pct"/>
            <w:vAlign w:val="center"/>
          </w:tcPr>
          <w:p w14:paraId="05C294B2" w14:textId="25A8ACAD" w:rsidR="00494A60" w:rsidRPr="00C10895" w:rsidRDefault="00494A60" w:rsidP="008F3034">
            <w:pPr>
              <w:jc w:val="center"/>
              <w:rPr>
                <w:rFonts w:cstheme="minorHAnsi"/>
                <w:sz w:val="18"/>
              </w:rPr>
            </w:pPr>
            <w:r w:rsidRPr="00546E04">
              <w:rPr>
                <w:i/>
                <w:color w:val="2E74B5" w:themeColor="accent1" w:themeShade="BF"/>
              </w:rPr>
              <w:t>OFS condiviso</w:t>
            </w:r>
          </w:p>
        </w:tc>
        <w:tc>
          <w:tcPr>
            <w:tcW w:w="724" w:type="pct"/>
            <w:vAlign w:val="center"/>
          </w:tcPr>
          <w:p w14:paraId="14CF3155" w14:textId="2EA82713" w:rsidR="00494A60" w:rsidRPr="00C10895" w:rsidRDefault="00494A60" w:rsidP="008F3034">
            <w:pPr>
              <w:jc w:val="center"/>
              <w:rPr>
                <w:rFonts w:cstheme="minorHAnsi"/>
                <w:sz w:val="18"/>
              </w:rPr>
            </w:pPr>
            <w:r w:rsidRPr="00546E04">
              <w:rPr>
                <w:i/>
                <w:color w:val="2E74B5" w:themeColor="accent1" w:themeShade="BF"/>
              </w:rPr>
              <w:t>OFS condiviso</w:t>
            </w:r>
          </w:p>
        </w:tc>
        <w:tc>
          <w:tcPr>
            <w:tcW w:w="725" w:type="pct"/>
            <w:vAlign w:val="center"/>
          </w:tcPr>
          <w:p w14:paraId="6BA433FC" w14:textId="62A25D87" w:rsidR="00494A60" w:rsidRPr="00C10895" w:rsidRDefault="00494A60" w:rsidP="008F3034">
            <w:pPr>
              <w:jc w:val="center"/>
              <w:rPr>
                <w:rFonts w:cstheme="minorHAnsi"/>
                <w:sz w:val="18"/>
              </w:rPr>
            </w:pPr>
            <w:r w:rsidRPr="00546E04">
              <w:rPr>
                <w:i/>
                <w:color w:val="2E74B5" w:themeColor="accent1" w:themeShade="BF"/>
              </w:rPr>
              <w:t>OFS condiviso</w:t>
            </w:r>
          </w:p>
        </w:tc>
        <w:tc>
          <w:tcPr>
            <w:tcW w:w="775" w:type="pct"/>
            <w:vAlign w:val="center"/>
          </w:tcPr>
          <w:p w14:paraId="156B4DE6" w14:textId="4F83952D" w:rsidR="00494A60" w:rsidRPr="00C10895" w:rsidRDefault="00494A60" w:rsidP="008F3034">
            <w:pPr>
              <w:jc w:val="center"/>
              <w:rPr>
                <w:rFonts w:cstheme="minorHAnsi"/>
                <w:sz w:val="18"/>
              </w:rPr>
            </w:pPr>
            <w:r w:rsidRPr="00546E04">
              <w:rPr>
                <w:i/>
                <w:color w:val="2E74B5" w:themeColor="accent1" w:themeShade="BF"/>
              </w:rPr>
              <w:t>OFS condiviso</w:t>
            </w:r>
          </w:p>
        </w:tc>
      </w:tr>
      <w:tr w:rsidR="00494A60" w:rsidRPr="00C10895" w14:paraId="1903F9D2" w14:textId="77777777" w:rsidTr="008F3034">
        <w:trPr>
          <w:cantSplit/>
          <w:trHeight w:val="680"/>
        </w:trPr>
        <w:tc>
          <w:tcPr>
            <w:tcW w:w="232" w:type="pct"/>
            <w:vMerge/>
            <w:shd w:val="clear" w:color="auto" w:fill="C5E0B3" w:themeFill="accent6" w:themeFillTint="66"/>
            <w:vAlign w:val="center"/>
          </w:tcPr>
          <w:p w14:paraId="0F3CF2FE" w14:textId="77777777" w:rsidR="00494A60" w:rsidRPr="00C10895" w:rsidRDefault="00494A60" w:rsidP="008F3034">
            <w:pPr>
              <w:jc w:val="center"/>
              <w:rPr>
                <w:rFonts w:cstheme="minorHAnsi"/>
                <w:sz w:val="18"/>
              </w:rPr>
            </w:pPr>
          </w:p>
        </w:tc>
        <w:tc>
          <w:tcPr>
            <w:tcW w:w="945" w:type="pct"/>
            <w:shd w:val="clear" w:color="auto" w:fill="E2EFD9" w:themeFill="accent6" w:themeFillTint="33"/>
            <w:vAlign w:val="center"/>
          </w:tcPr>
          <w:p w14:paraId="3042AAC1" w14:textId="26D7807F" w:rsidR="00494A60" w:rsidRDefault="00494A60" w:rsidP="008F3034">
            <w:pPr>
              <w:rPr>
                <w:rFonts w:cstheme="minorHAnsi"/>
                <w:sz w:val="18"/>
              </w:rPr>
            </w:pPr>
            <w:r>
              <w:rPr>
                <w:rFonts w:cstheme="minorHAnsi"/>
                <w:sz w:val="18"/>
              </w:rPr>
              <w:t>Obiettivo Formativo Finale 8</w:t>
            </w:r>
            <w:r w:rsidR="00D43816">
              <w:rPr>
                <w:rFonts w:cstheme="minorHAnsi"/>
                <w:sz w:val="18"/>
              </w:rPr>
              <w:t xml:space="preserve"> condiviso</w:t>
            </w:r>
          </w:p>
        </w:tc>
        <w:tc>
          <w:tcPr>
            <w:tcW w:w="764" w:type="pct"/>
            <w:vAlign w:val="center"/>
          </w:tcPr>
          <w:p w14:paraId="089D7599" w14:textId="280C7DC1" w:rsidR="00494A60" w:rsidRPr="00C10895" w:rsidRDefault="00494A60" w:rsidP="008F3034">
            <w:pPr>
              <w:jc w:val="center"/>
              <w:rPr>
                <w:rFonts w:cstheme="minorHAnsi"/>
                <w:sz w:val="18"/>
              </w:rPr>
            </w:pPr>
            <w:r w:rsidRPr="00546E04">
              <w:rPr>
                <w:i/>
                <w:color w:val="2E74B5" w:themeColor="accent1" w:themeShade="BF"/>
              </w:rPr>
              <w:t>OFS condiviso</w:t>
            </w:r>
          </w:p>
        </w:tc>
        <w:tc>
          <w:tcPr>
            <w:tcW w:w="834" w:type="pct"/>
            <w:vAlign w:val="center"/>
          </w:tcPr>
          <w:p w14:paraId="1BB52D00" w14:textId="52F5417D" w:rsidR="00494A60" w:rsidRPr="00C10895" w:rsidRDefault="00494A60" w:rsidP="008F3034">
            <w:pPr>
              <w:jc w:val="center"/>
              <w:rPr>
                <w:rFonts w:cstheme="minorHAnsi"/>
                <w:sz w:val="18"/>
              </w:rPr>
            </w:pPr>
            <w:r w:rsidRPr="00546E04">
              <w:rPr>
                <w:i/>
                <w:color w:val="2E74B5" w:themeColor="accent1" w:themeShade="BF"/>
              </w:rPr>
              <w:t>OFS condiviso</w:t>
            </w:r>
          </w:p>
        </w:tc>
        <w:tc>
          <w:tcPr>
            <w:tcW w:w="724" w:type="pct"/>
            <w:vAlign w:val="center"/>
          </w:tcPr>
          <w:p w14:paraId="108C183E" w14:textId="03EFD85A" w:rsidR="00494A60" w:rsidRPr="00C10895" w:rsidRDefault="00494A60" w:rsidP="008F3034">
            <w:pPr>
              <w:jc w:val="center"/>
              <w:rPr>
                <w:rFonts w:cstheme="minorHAnsi"/>
                <w:sz w:val="18"/>
              </w:rPr>
            </w:pPr>
            <w:r w:rsidRPr="00546E04">
              <w:rPr>
                <w:i/>
                <w:color w:val="2E74B5" w:themeColor="accent1" w:themeShade="BF"/>
              </w:rPr>
              <w:t>OFS condiviso</w:t>
            </w:r>
          </w:p>
        </w:tc>
        <w:tc>
          <w:tcPr>
            <w:tcW w:w="725" w:type="pct"/>
            <w:vAlign w:val="center"/>
          </w:tcPr>
          <w:p w14:paraId="698AC1B0" w14:textId="09EAE77A" w:rsidR="00494A60" w:rsidRPr="00C10895" w:rsidRDefault="00494A60" w:rsidP="008F3034">
            <w:pPr>
              <w:jc w:val="center"/>
              <w:rPr>
                <w:rFonts w:cstheme="minorHAnsi"/>
                <w:sz w:val="18"/>
              </w:rPr>
            </w:pPr>
            <w:r w:rsidRPr="00546E04">
              <w:rPr>
                <w:i/>
                <w:color w:val="2E74B5" w:themeColor="accent1" w:themeShade="BF"/>
              </w:rPr>
              <w:t>OFS condiviso</w:t>
            </w:r>
          </w:p>
        </w:tc>
        <w:tc>
          <w:tcPr>
            <w:tcW w:w="775" w:type="pct"/>
            <w:vAlign w:val="center"/>
          </w:tcPr>
          <w:p w14:paraId="0B355B80" w14:textId="05FEC58E" w:rsidR="00494A60" w:rsidRPr="00C10895" w:rsidRDefault="00494A60" w:rsidP="008F3034">
            <w:pPr>
              <w:jc w:val="center"/>
              <w:rPr>
                <w:rFonts w:cstheme="minorHAnsi"/>
                <w:sz w:val="18"/>
              </w:rPr>
            </w:pPr>
            <w:r w:rsidRPr="00546E04">
              <w:rPr>
                <w:i/>
                <w:color w:val="2E74B5" w:themeColor="accent1" w:themeShade="BF"/>
              </w:rPr>
              <w:t>OFS condiviso</w:t>
            </w:r>
          </w:p>
        </w:tc>
      </w:tr>
    </w:tbl>
    <w:p w14:paraId="7B87EE45" w14:textId="77777777" w:rsidR="00B4403C" w:rsidRPr="00494A60" w:rsidRDefault="00B4403C" w:rsidP="00A5225C">
      <w:pPr>
        <w:spacing w:line="259" w:lineRule="auto"/>
        <w:jc w:val="both"/>
        <w:rPr>
          <w:sz w:val="24"/>
        </w:rPr>
      </w:pPr>
    </w:p>
    <w:sectPr w:rsidR="00B4403C" w:rsidRPr="00494A60" w:rsidSect="006E19E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5FD54" w14:textId="77777777" w:rsidR="007F50A6" w:rsidRDefault="007F50A6" w:rsidP="00EB139D">
      <w:pPr>
        <w:spacing w:after="0" w:line="240" w:lineRule="auto"/>
      </w:pPr>
      <w:r>
        <w:separator/>
      </w:r>
    </w:p>
  </w:endnote>
  <w:endnote w:type="continuationSeparator" w:id="0">
    <w:p w14:paraId="7E5322EE" w14:textId="77777777" w:rsidR="007F50A6" w:rsidRDefault="007F50A6" w:rsidP="00EB1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572789"/>
      <w:docPartObj>
        <w:docPartGallery w:val="Page Numbers (Bottom of Page)"/>
        <w:docPartUnique/>
      </w:docPartObj>
    </w:sdtPr>
    <w:sdtEndPr/>
    <w:sdtContent>
      <w:p w14:paraId="59F634A3" w14:textId="322FD143" w:rsidR="007F50A6" w:rsidRDefault="007F50A6">
        <w:pPr>
          <w:pStyle w:val="Pidipagina"/>
          <w:jc w:val="center"/>
        </w:pPr>
        <w:r>
          <w:fldChar w:fldCharType="begin"/>
        </w:r>
        <w:r>
          <w:instrText>PAGE   \* MERGEFORMAT</w:instrText>
        </w:r>
        <w:r>
          <w:fldChar w:fldCharType="separate"/>
        </w:r>
        <w:r w:rsidR="00DA2535">
          <w:rPr>
            <w:noProof/>
          </w:rPr>
          <w:t>2</w:t>
        </w:r>
        <w:r>
          <w:fldChar w:fldCharType="end"/>
        </w:r>
      </w:p>
    </w:sdtContent>
  </w:sdt>
  <w:p w14:paraId="00B1F97C" w14:textId="77777777" w:rsidR="007F50A6" w:rsidRDefault="007F50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874C3" w14:textId="77777777" w:rsidR="007F50A6" w:rsidRDefault="007F50A6" w:rsidP="00EB139D">
      <w:pPr>
        <w:spacing w:after="0" w:line="240" w:lineRule="auto"/>
      </w:pPr>
      <w:r>
        <w:separator/>
      </w:r>
    </w:p>
  </w:footnote>
  <w:footnote w:type="continuationSeparator" w:id="0">
    <w:p w14:paraId="0B4183FA" w14:textId="77777777" w:rsidR="007F50A6" w:rsidRDefault="007F50A6" w:rsidP="00EB13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48CA"/>
    <w:multiLevelType w:val="hybridMultilevel"/>
    <w:tmpl w:val="CA3C05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53B6B"/>
    <w:multiLevelType w:val="hybridMultilevel"/>
    <w:tmpl w:val="994A5734"/>
    <w:lvl w:ilvl="0" w:tplc="5082E8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6767DD"/>
    <w:multiLevelType w:val="hybridMultilevel"/>
    <w:tmpl w:val="E4E6D944"/>
    <w:lvl w:ilvl="0" w:tplc="9B442B1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11646F0"/>
    <w:multiLevelType w:val="hybridMultilevel"/>
    <w:tmpl w:val="48E6FC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2678A2"/>
    <w:multiLevelType w:val="hybridMultilevel"/>
    <w:tmpl w:val="079AD8DC"/>
    <w:lvl w:ilvl="0" w:tplc="5082E84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6975651"/>
    <w:multiLevelType w:val="hybridMultilevel"/>
    <w:tmpl w:val="FF4475BA"/>
    <w:lvl w:ilvl="0" w:tplc="5082E8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493058"/>
    <w:multiLevelType w:val="hybridMultilevel"/>
    <w:tmpl w:val="181E86F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A36D31"/>
    <w:multiLevelType w:val="hybridMultilevel"/>
    <w:tmpl w:val="24123D02"/>
    <w:lvl w:ilvl="0" w:tplc="5082E8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0462B"/>
    <w:multiLevelType w:val="hybridMultilevel"/>
    <w:tmpl w:val="64CE9FD4"/>
    <w:lvl w:ilvl="0" w:tplc="F5F20254">
      <w:start w:val="1"/>
      <w:numFmt w:val="bullet"/>
      <w:lvlText w:val="•"/>
      <w:lvlJc w:val="left"/>
      <w:pPr>
        <w:tabs>
          <w:tab w:val="num" w:pos="720"/>
        </w:tabs>
        <w:ind w:left="720" w:hanging="360"/>
      </w:pPr>
      <w:rPr>
        <w:rFonts w:ascii="Times New Roman" w:hAnsi="Times New Roman" w:hint="default"/>
      </w:rPr>
    </w:lvl>
    <w:lvl w:ilvl="1" w:tplc="AB8A79A6" w:tentative="1">
      <w:start w:val="1"/>
      <w:numFmt w:val="bullet"/>
      <w:lvlText w:val="•"/>
      <w:lvlJc w:val="left"/>
      <w:pPr>
        <w:tabs>
          <w:tab w:val="num" w:pos="1440"/>
        </w:tabs>
        <w:ind w:left="1440" w:hanging="360"/>
      </w:pPr>
      <w:rPr>
        <w:rFonts w:ascii="Times New Roman" w:hAnsi="Times New Roman" w:hint="default"/>
      </w:rPr>
    </w:lvl>
    <w:lvl w:ilvl="2" w:tplc="76700060" w:tentative="1">
      <w:start w:val="1"/>
      <w:numFmt w:val="bullet"/>
      <w:lvlText w:val="•"/>
      <w:lvlJc w:val="left"/>
      <w:pPr>
        <w:tabs>
          <w:tab w:val="num" w:pos="2160"/>
        </w:tabs>
        <w:ind w:left="2160" w:hanging="360"/>
      </w:pPr>
      <w:rPr>
        <w:rFonts w:ascii="Times New Roman" w:hAnsi="Times New Roman" w:hint="default"/>
      </w:rPr>
    </w:lvl>
    <w:lvl w:ilvl="3" w:tplc="D674CEC6" w:tentative="1">
      <w:start w:val="1"/>
      <w:numFmt w:val="bullet"/>
      <w:lvlText w:val="•"/>
      <w:lvlJc w:val="left"/>
      <w:pPr>
        <w:tabs>
          <w:tab w:val="num" w:pos="2880"/>
        </w:tabs>
        <w:ind w:left="2880" w:hanging="360"/>
      </w:pPr>
      <w:rPr>
        <w:rFonts w:ascii="Times New Roman" w:hAnsi="Times New Roman" w:hint="default"/>
      </w:rPr>
    </w:lvl>
    <w:lvl w:ilvl="4" w:tplc="FE8CE472" w:tentative="1">
      <w:start w:val="1"/>
      <w:numFmt w:val="bullet"/>
      <w:lvlText w:val="•"/>
      <w:lvlJc w:val="left"/>
      <w:pPr>
        <w:tabs>
          <w:tab w:val="num" w:pos="3600"/>
        </w:tabs>
        <w:ind w:left="3600" w:hanging="360"/>
      </w:pPr>
      <w:rPr>
        <w:rFonts w:ascii="Times New Roman" w:hAnsi="Times New Roman" w:hint="default"/>
      </w:rPr>
    </w:lvl>
    <w:lvl w:ilvl="5" w:tplc="AAD67D5E" w:tentative="1">
      <w:start w:val="1"/>
      <w:numFmt w:val="bullet"/>
      <w:lvlText w:val="•"/>
      <w:lvlJc w:val="left"/>
      <w:pPr>
        <w:tabs>
          <w:tab w:val="num" w:pos="4320"/>
        </w:tabs>
        <w:ind w:left="4320" w:hanging="360"/>
      </w:pPr>
      <w:rPr>
        <w:rFonts w:ascii="Times New Roman" w:hAnsi="Times New Roman" w:hint="default"/>
      </w:rPr>
    </w:lvl>
    <w:lvl w:ilvl="6" w:tplc="1C0A08B0" w:tentative="1">
      <w:start w:val="1"/>
      <w:numFmt w:val="bullet"/>
      <w:lvlText w:val="•"/>
      <w:lvlJc w:val="left"/>
      <w:pPr>
        <w:tabs>
          <w:tab w:val="num" w:pos="5040"/>
        </w:tabs>
        <w:ind w:left="5040" w:hanging="360"/>
      </w:pPr>
      <w:rPr>
        <w:rFonts w:ascii="Times New Roman" w:hAnsi="Times New Roman" w:hint="default"/>
      </w:rPr>
    </w:lvl>
    <w:lvl w:ilvl="7" w:tplc="C63C8F4C" w:tentative="1">
      <w:start w:val="1"/>
      <w:numFmt w:val="bullet"/>
      <w:lvlText w:val="•"/>
      <w:lvlJc w:val="left"/>
      <w:pPr>
        <w:tabs>
          <w:tab w:val="num" w:pos="5760"/>
        </w:tabs>
        <w:ind w:left="5760" w:hanging="360"/>
      </w:pPr>
      <w:rPr>
        <w:rFonts w:ascii="Times New Roman" w:hAnsi="Times New Roman" w:hint="default"/>
      </w:rPr>
    </w:lvl>
    <w:lvl w:ilvl="8" w:tplc="E16803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DB5AC3"/>
    <w:multiLevelType w:val="hybridMultilevel"/>
    <w:tmpl w:val="5824C892"/>
    <w:lvl w:ilvl="0" w:tplc="5082E8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907F18"/>
    <w:multiLevelType w:val="hybridMultilevel"/>
    <w:tmpl w:val="438E1D98"/>
    <w:lvl w:ilvl="0" w:tplc="5082E8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8547D78"/>
    <w:multiLevelType w:val="hybridMultilevel"/>
    <w:tmpl w:val="3CB8D31A"/>
    <w:lvl w:ilvl="0" w:tplc="5082E8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F87C2F"/>
    <w:multiLevelType w:val="hybridMultilevel"/>
    <w:tmpl w:val="EFBE15B2"/>
    <w:lvl w:ilvl="0" w:tplc="5082E8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7"/>
  </w:num>
  <w:num w:numId="6">
    <w:abstractNumId w:val="12"/>
  </w:num>
  <w:num w:numId="7">
    <w:abstractNumId w:val="9"/>
  </w:num>
  <w:num w:numId="8">
    <w:abstractNumId w:val="1"/>
  </w:num>
  <w:num w:numId="9">
    <w:abstractNumId w:val="3"/>
  </w:num>
  <w:num w:numId="10">
    <w:abstractNumId w:val="0"/>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CE"/>
    <w:rsid w:val="00022463"/>
    <w:rsid w:val="00075C5E"/>
    <w:rsid w:val="000842B7"/>
    <w:rsid w:val="000A6056"/>
    <w:rsid w:val="000C4AD0"/>
    <w:rsid w:val="000D144E"/>
    <w:rsid w:val="000D7872"/>
    <w:rsid w:val="000F19B7"/>
    <w:rsid w:val="00101D55"/>
    <w:rsid w:val="00107312"/>
    <w:rsid w:val="00121876"/>
    <w:rsid w:val="00135A2C"/>
    <w:rsid w:val="0013717F"/>
    <w:rsid w:val="001462F0"/>
    <w:rsid w:val="0016580F"/>
    <w:rsid w:val="001669A6"/>
    <w:rsid w:val="001767CD"/>
    <w:rsid w:val="001B02F8"/>
    <w:rsid w:val="001B4DDF"/>
    <w:rsid w:val="001D2D44"/>
    <w:rsid w:val="001D7A15"/>
    <w:rsid w:val="001E00B5"/>
    <w:rsid w:val="001E325B"/>
    <w:rsid w:val="001F0EA8"/>
    <w:rsid w:val="00213185"/>
    <w:rsid w:val="00231A9D"/>
    <w:rsid w:val="002370B2"/>
    <w:rsid w:val="00262B08"/>
    <w:rsid w:val="00270772"/>
    <w:rsid w:val="002971EE"/>
    <w:rsid w:val="002A3E70"/>
    <w:rsid w:val="002B61E5"/>
    <w:rsid w:val="00301E1A"/>
    <w:rsid w:val="003114D2"/>
    <w:rsid w:val="00316550"/>
    <w:rsid w:val="00334FDD"/>
    <w:rsid w:val="00343688"/>
    <w:rsid w:val="0035169A"/>
    <w:rsid w:val="003A773C"/>
    <w:rsid w:val="003C4939"/>
    <w:rsid w:val="003D6953"/>
    <w:rsid w:val="003F0532"/>
    <w:rsid w:val="003F3284"/>
    <w:rsid w:val="0041191A"/>
    <w:rsid w:val="0041256F"/>
    <w:rsid w:val="00424799"/>
    <w:rsid w:val="00442D22"/>
    <w:rsid w:val="004509DC"/>
    <w:rsid w:val="00494A60"/>
    <w:rsid w:val="004C1B32"/>
    <w:rsid w:val="004E6F5C"/>
    <w:rsid w:val="005250CF"/>
    <w:rsid w:val="00526CC4"/>
    <w:rsid w:val="0053677E"/>
    <w:rsid w:val="005466A6"/>
    <w:rsid w:val="005677DF"/>
    <w:rsid w:val="00573267"/>
    <w:rsid w:val="005859E4"/>
    <w:rsid w:val="0059290A"/>
    <w:rsid w:val="005B626D"/>
    <w:rsid w:val="005D1B82"/>
    <w:rsid w:val="005F1B56"/>
    <w:rsid w:val="005F2CCB"/>
    <w:rsid w:val="00615D0F"/>
    <w:rsid w:val="006219E2"/>
    <w:rsid w:val="006231BE"/>
    <w:rsid w:val="00645810"/>
    <w:rsid w:val="00652A77"/>
    <w:rsid w:val="0065565C"/>
    <w:rsid w:val="006775B1"/>
    <w:rsid w:val="0068054E"/>
    <w:rsid w:val="00692F1E"/>
    <w:rsid w:val="006D7D31"/>
    <w:rsid w:val="006E0FC2"/>
    <w:rsid w:val="006E19E8"/>
    <w:rsid w:val="00701F57"/>
    <w:rsid w:val="007457AE"/>
    <w:rsid w:val="00760E69"/>
    <w:rsid w:val="00774E8F"/>
    <w:rsid w:val="00775D7B"/>
    <w:rsid w:val="007A0198"/>
    <w:rsid w:val="007D0712"/>
    <w:rsid w:val="007D2494"/>
    <w:rsid w:val="007E049C"/>
    <w:rsid w:val="007F2FE2"/>
    <w:rsid w:val="007F50A6"/>
    <w:rsid w:val="008320B4"/>
    <w:rsid w:val="0084081A"/>
    <w:rsid w:val="008563EB"/>
    <w:rsid w:val="00892D3E"/>
    <w:rsid w:val="008963D7"/>
    <w:rsid w:val="008A141D"/>
    <w:rsid w:val="008A4AF3"/>
    <w:rsid w:val="008D2AE7"/>
    <w:rsid w:val="008F3034"/>
    <w:rsid w:val="00954147"/>
    <w:rsid w:val="00983A68"/>
    <w:rsid w:val="00987910"/>
    <w:rsid w:val="00994833"/>
    <w:rsid w:val="009B7A11"/>
    <w:rsid w:val="009C1A85"/>
    <w:rsid w:val="009C4C97"/>
    <w:rsid w:val="009F4977"/>
    <w:rsid w:val="00A06B20"/>
    <w:rsid w:val="00A17413"/>
    <w:rsid w:val="00A24E26"/>
    <w:rsid w:val="00A5225C"/>
    <w:rsid w:val="00A5504E"/>
    <w:rsid w:val="00A619DD"/>
    <w:rsid w:val="00A70861"/>
    <w:rsid w:val="00A76154"/>
    <w:rsid w:val="00AA3498"/>
    <w:rsid w:val="00AB372C"/>
    <w:rsid w:val="00AB3FE1"/>
    <w:rsid w:val="00AC58A6"/>
    <w:rsid w:val="00AD3A55"/>
    <w:rsid w:val="00AE64CA"/>
    <w:rsid w:val="00B02D45"/>
    <w:rsid w:val="00B065B9"/>
    <w:rsid w:val="00B12E6E"/>
    <w:rsid w:val="00B14B10"/>
    <w:rsid w:val="00B221BD"/>
    <w:rsid w:val="00B4403C"/>
    <w:rsid w:val="00B67CEF"/>
    <w:rsid w:val="00B709D8"/>
    <w:rsid w:val="00B77BE6"/>
    <w:rsid w:val="00B90E71"/>
    <w:rsid w:val="00BB1A8B"/>
    <w:rsid w:val="00BC1931"/>
    <w:rsid w:val="00C10895"/>
    <w:rsid w:val="00C31645"/>
    <w:rsid w:val="00C400CE"/>
    <w:rsid w:val="00C641FD"/>
    <w:rsid w:val="00C713B0"/>
    <w:rsid w:val="00CB257F"/>
    <w:rsid w:val="00CB64A1"/>
    <w:rsid w:val="00CC093A"/>
    <w:rsid w:val="00D04925"/>
    <w:rsid w:val="00D1632F"/>
    <w:rsid w:val="00D2631D"/>
    <w:rsid w:val="00D2784C"/>
    <w:rsid w:val="00D43816"/>
    <w:rsid w:val="00D455DA"/>
    <w:rsid w:val="00D854B8"/>
    <w:rsid w:val="00D92400"/>
    <w:rsid w:val="00DA048D"/>
    <w:rsid w:val="00DA2535"/>
    <w:rsid w:val="00DA45F6"/>
    <w:rsid w:val="00DB02AA"/>
    <w:rsid w:val="00DB063D"/>
    <w:rsid w:val="00DC07D8"/>
    <w:rsid w:val="00E02C2D"/>
    <w:rsid w:val="00E14CC9"/>
    <w:rsid w:val="00E273E4"/>
    <w:rsid w:val="00E43EEE"/>
    <w:rsid w:val="00E576A1"/>
    <w:rsid w:val="00E91C54"/>
    <w:rsid w:val="00E920E8"/>
    <w:rsid w:val="00E93383"/>
    <w:rsid w:val="00EA1572"/>
    <w:rsid w:val="00EB0D98"/>
    <w:rsid w:val="00EB139D"/>
    <w:rsid w:val="00EC220F"/>
    <w:rsid w:val="00EF6136"/>
    <w:rsid w:val="00F152EA"/>
    <w:rsid w:val="00F52531"/>
    <w:rsid w:val="00F57D21"/>
    <w:rsid w:val="00F65619"/>
    <w:rsid w:val="00F6660C"/>
    <w:rsid w:val="00F80446"/>
    <w:rsid w:val="00F82967"/>
    <w:rsid w:val="00F8402E"/>
    <w:rsid w:val="00FA097E"/>
    <w:rsid w:val="00FA1FB3"/>
    <w:rsid w:val="00FB40BD"/>
    <w:rsid w:val="00FC2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2470"/>
  <w15:docId w15:val="{A569DA67-92F5-4E52-A05F-696B4BBA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1572"/>
  </w:style>
  <w:style w:type="paragraph" w:styleId="Titolo1">
    <w:name w:val="heading 1"/>
    <w:basedOn w:val="Normale"/>
    <w:next w:val="Normale"/>
    <w:link w:val="Titolo1Carattere"/>
    <w:uiPriority w:val="9"/>
    <w:qFormat/>
    <w:rsid w:val="00EA157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EA157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olo3">
    <w:name w:val="heading 3"/>
    <w:basedOn w:val="Normale"/>
    <w:next w:val="Normale"/>
    <w:link w:val="Titolo3Carattere"/>
    <w:uiPriority w:val="9"/>
    <w:semiHidden/>
    <w:unhideWhenUsed/>
    <w:qFormat/>
    <w:rsid w:val="00EA157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olo4">
    <w:name w:val="heading 4"/>
    <w:basedOn w:val="Normale"/>
    <w:next w:val="Normale"/>
    <w:link w:val="Titolo4Carattere"/>
    <w:uiPriority w:val="9"/>
    <w:semiHidden/>
    <w:unhideWhenUsed/>
    <w:qFormat/>
    <w:rsid w:val="00EA1572"/>
    <w:pPr>
      <w:keepNext/>
      <w:keepLines/>
      <w:spacing w:before="40" w:after="0"/>
      <w:outlineLvl w:val="3"/>
    </w:pPr>
    <w:rPr>
      <w:rFonts w:asciiTheme="majorHAnsi" w:eastAsiaTheme="majorEastAsia" w:hAnsiTheme="majorHAnsi" w:cstheme="majorBidi"/>
      <w:sz w:val="22"/>
      <w:szCs w:val="22"/>
    </w:rPr>
  </w:style>
  <w:style w:type="paragraph" w:styleId="Titolo5">
    <w:name w:val="heading 5"/>
    <w:basedOn w:val="Normale"/>
    <w:next w:val="Normale"/>
    <w:link w:val="Titolo5Carattere"/>
    <w:uiPriority w:val="9"/>
    <w:semiHidden/>
    <w:unhideWhenUsed/>
    <w:qFormat/>
    <w:rsid w:val="00EA157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olo6">
    <w:name w:val="heading 6"/>
    <w:basedOn w:val="Normale"/>
    <w:next w:val="Normale"/>
    <w:link w:val="Titolo6Carattere"/>
    <w:uiPriority w:val="9"/>
    <w:semiHidden/>
    <w:unhideWhenUsed/>
    <w:qFormat/>
    <w:rsid w:val="00EA157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EA157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semiHidden/>
    <w:unhideWhenUsed/>
    <w:qFormat/>
    <w:rsid w:val="00EA1572"/>
    <w:pPr>
      <w:keepNext/>
      <w:keepLines/>
      <w:spacing w:before="40" w:after="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EA157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4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A1572"/>
    <w:pPr>
      <w:ind w:left="720"/>
      <w:contextualSpacing/>
    </w:pPr>
  </w:style>
  <w:style w:type="character" w:customStyle="1" w:styleId="Titolo1Carattere">
    <w:name w:val="Titolo 1 Carattere"/>
    <w:basedOn w:val="Carpredefinitoparagrafo"/>
    <w:link w:val="Titolo1"/>
    <w:uiPriority w:val="9"/>
    <w:rsid w:val="00EA1572"/>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EA1572"/>
    <w:rPr>
      <w:rFonts w:asciiTheme="majorHAnsi" w:eastAsiaTheme="majorEastAsia" w:hAnsiTheme="majorHAnsi" w:cstheme="majorBidi"/>
      <w:color w:val="404040" w:themeColor="text1" w:themeTint="BF"/>
      <w:sz w:val="28"/>
      <w:szCs w:val="28"/>
    </w:rPr>
  </w:style>
  <w:style w:type="character" w:customStyle="1" w:styleId="Titolo3Carattere">
    <w:name w:val="Titolo 3 Carattere"/>
    <w:basedOn w:val="Carpredefinitoparagrafo"/>
    <w:link w:val="Titolo3"/>
    <w:uiPriority w:val="9"/>
    <w:semiHidden/>
    <w:rsid w:val="00EA1572"/>
    <w:rPr>
      <w:rFonts w:asciiTheme="majorHAnsi" w:eastAsiaTheme="majorEastAsia" w:hAnsiTheme="majorHAnsi" w:cstheme="majorBidi"/>
      <w:color w:val="44546A" w:themeColor="text2"/>
      <w:sz w:val="24"/>
      <w:szCs w:val="24"/>
    </w:rPr>
  </w:style>
  <w:style w:type="character" w:customStyle="1" w:styleId="Titolo4Carattere">
    <w:name w:val="Titolo 4 Carattere"/>
    <w:basedOn w:val="Carpredefinitoparagrafo"/>
    <w:link w:val="Titolo4"/>
    <w:uiPriority w:val="9"/>
    <w:semiHidden/>
    <w:rsid w:val="00EA1572"/>
    <w:rPr>
      <w:rFonts w:asciiTheme="majorHAnsi" w:eastAsiaTheme="majorEastAsia" w:hAnsiTheme="majorHAnsi" w:cstheme="majorBidi"/>
      <w:sz w:val="22"/>
      <w:szCs w:val="22"/>
    </w:rPr>
  </w:style>
  <w:style w:type="character" w:customStyle="1" w:styleId="Titolo5Carattere">
    <w:name w:val="Titolo 5 Carattere"/>
    <w:basedOn w:val="Carpredefinitoparagrafo"/>
    <w:link w:val="Titolo5"/>
    <w:uiPriority w:val="9"/>
    <w:semiHidden/>
    <w:rsid w:val="00EA1572"/>
    <w:rPr>
      <w:rFonts w:asciiTheme="majorHAnsi" w:eastAsiaTheme="majorEastAsia" w:hAnsiTheme="majorHAnsi" w:cstheme="majorBidi"/>
      <w:color w:val="44546A" w:themeColor="text2"/>
      <w:sz w:val="22"/>
      <w:szCs w:val="22"/>
    </w:rPr>
  </w:style>
  <w:style w:type="character" w:customStyle="1" w:styleId="Titolo6Carattere">
    <w:name w:val="Titolo 6 Carattere"/>
    <w:basedOn w:val="Carpredefinitoparagrafo"/>
    <w:link w:val="Titolo6"/>
    <w:uiPriority w:val="9"/>
    <w:semiHidden/>
    <w:rsid w:val="00EA1572"/>
    <w:rPr>
      <w:rFonts w:asciiTheme="majorHAnsi" w:eastAsiaTheme="majorEastAsia" w:hAnsiTheme="majorHAnsi" w:cstheme="majorBidi"/>
      <w:i/>
      <w:iCs/>
      <w:color w:val="44546A" w:themeColor="text2"/>
      <w:sz w:val="21"/>
      <w:szCs w:val="21"/>
    </w:rPr>
  </w:style>
  <w:style w:type="character" w:customStyle="1" w:styleId="Titolo7Carattere">
    <w:name w:val="Titolo 7 Carattere"/>
    <w:basedOn w:val="Carpredefinitoparagrafo"/>
    <w:link w:val="Titolo7"/>
    <w:uiPriority w:val="9"/>
    <w:semiHidden/>
    <w:rsid w:val="00EA1572"/>
    <w:rPr>
      <w:rFonts w:asciiTheme="majorHAnsi" w:eastAsiaTheme="majorEastAsia" w:hAnsiTheme="majorHAnsi" w:cstheme="majorBidi"/>
      <w:i/>
      <w:iCs/>
      <w:color w:val="1F4E79" w:themeColor="accent1" w:themeShade="80"/>
      <w:sz w:val="21"/>
      <w:szCs w:val="21"/>
    </w:rPr>
  </w:style>
  <w:style w:type="character" w:customStyle="1" w:styleId="Titolo8Carattere">
    <w:name w:val="Titolo 8 Carattere"/>
    <w:basedOn w:val="Carpredefinitoparagrafo"/>
    <w:link w:val="Titolo8"/>
    <w:uiPriority w:val="9"/>
    <w:semiHidden/>
    <w:rsid w:val="00EA1572"/>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EA1572"/>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EA1572"/>
    <w:pPr>
      <w:spacing w:line="240" w:lineRule="auto"/>
    </w:pPr>
    <w:rPr>
      <w:b/>
      <w:bCs/>
      <w:smallCaps/>
      <w:color w:val="595959" w:themeColor="text1" w:themeTint="A6"/>
      <w:spacing w:val="6"/>
    </w:rPr>
  </w:style>
  <w:style w:type="paragraph" w:styleId="Titolo">
    <w:name w:val="Title"/>
    <w:basedOn w:val="Normale"/>
    <w:next w:val="Normale"/>
    <w:link w:val="TitoloCarattere"/>
    <w:uiPriority w:val="10"/>
    <w:qFormat/>
    <w:rsid w:val="00EA157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oloCarattere">
    <w:name w:val="Titolo Carattere"/>
    <w:basedOn w:val="Carpredefinitoparagrafo"/>
    <w:link w:val="Titolo"/>
    <w:uiPriority w:val="10"/>
    <w:rsid w:val="00EA1572"/>
    <w:rPr>
      <w:rFonts w:asciiTheme="majorHAnsi" w:eastAsiaTheme="majorEastAsia" w:hAnsiTheme="majorHAnsi" w:cstheme="majorBidi"/>
      <w:color w:val="5B9BD5" w:themeColor="accent1"/>
      <w:spacing w:val="-10"/>
      <w:sz w:val="56"/>
      <w:szCs w:val="56"/>
    </w:rPr>
  </w:style>
  <w:style w:type="paragraph" w:styleId="Sottotitolo">
    <w:name w:val="Subtitle"/>
    <w:basedOn w:val="Normale"/>
    <w:next w:val="Normale"/>
    <w:link w:val="SottotitoloCarattere"/>
    <w:uiPriority w:val="11"/>
    <w:qFormat/>
    <w:rsid w:val="00EA1572"/>
    <w:pPr>
      <w:numPr>
        <w:ilvl w:val="1"/>
      </w:numPr>
      <w:spacing w:line="240" w:lineRule="auto"/>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EA1572"/>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EA1572"/>
    <w:rPr>
      <w:b/>
      <w:bCs/>
    </w:rPr>
  </w:style>
  <w:style w:type="character" w:styleId="Enfasicorsivo">
    <w:name w:val="Emphasis"/>
    <w:basedOn w:val="Carpredefinitoparagrafo"/>
    <w:uiPriority w:val="20"/>
    <w:qFormat/>
    <w:rsid w:val="00EA1572"/>
    <w:rPr>
      <w:i/>
      <w:iCs/>
    </w:rPr>
  </w:style>
  <w:style w:type="paragraph" w:styleId="Nessunaspaziatura">
    <w:name w:val="No Spacing"/>
    <w:uiPriority w:val="1"/>
    <w:qFormat/>
    <w:rsid w:val="00EA1572"/>
    <w:pPr>
      <w:spacing w:after="0" w:line="240" w:lineRule="auto"/>
    </w:pPr>
  </w:style>
  <w:style w:type="paragraph" w:styleId="Citazione">
    <w:name w:val="Quote"/>
    <w:basedOn w:val="Normale"/>
    <w:next w:val="Normale"/>
    <w:link w:val="CitazioneCarattere"/>
    <w:uiPriority w:val="29"/>
    <w:qFormat/>
    <w:rsid w:val="00EA1572"/>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EA1572"/>
    <w:rPr>
      <w:i/>
      <w:iCs/>
      <w:color w:val="404040" w:themeColor="text1" w:themeTint="BF"/>
    </w:rPr>
  </w:style>
  <w:style w:type="paragraph" w:styleId="Citazioneintensa">
    <w:name w:val="Intense Quote"/>
    <w:basedOn w:val="Normale"/>
    <w:next w:val="Normale"/>
    <w:link w:val="CitazioneintensaCarattere"/>
    <w:uiPriority w:val="30"/>
    <w:qFormat/>
    <w:rsid w:val="00EA157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EA1572"/>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EA1572"/>
    <w:rPr>
      <w:i/>
      <w:iCs/>
      <w:color w:val="404040" w:themeColor="text1" w:themeTint="BF"/>
    </w:rPr>
  </w:style>
  <w:style w:type="character" w:styleId="Enfasiintensa">
    <w:name w:val="Intense Emphasis"/>
    <w:basedOn w:val="Carpredefinitoparagrafo"/>
    <w:uiPriority w:val="21"/>
    <w:qFormat/>
    <w:rsid w:val="00EA1572"/>
    <w:rPr>
      <w:b/>
      <w:bCs/>
      <w:i/>
      <w:iCs/>
    </w:rPr>
  </w:style>
  <w:style w:type="character" w:styleId="Riferimentodelicato">
    <w:name w:val="Subtle Reference"/>
    <w:basedOn w:val="Carpredefinitoparagrafo"/>
    <w:uiPriority w:val="31"/>
    <w:qFormat/>
    <w:rsid w:val="00EA1572"/>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EA1572"/>
    <w:rPr>
      <w:b/>
      <w:bCs/>
      <w:smallCaps/>
      <w:spacing w:val="5"/>
      <w:u w:val="single"/>
    </w:rPr>
  </w:style>
  <w:style w:type="character" w:styleId="Titolodellibro">
    <w:name w:val="Book Title"/>
    <w:basedOn w:val="Carpredefinitoparagrafo"/>
    <w:uiPriority w:val="33"/>
    <w:qFormat/>
    <w:rsid w:val="00EA1572"/>
    <w:rPr>
      <w:b/>
      <w:bCs/>
      <w:smallCaps/>
    </w:rPr>
  </w:style>
  <w:style w:type="paragraph" w:styleId="Titolosommario">
    <w:name w:val="TOC Heading"/>
    <w:basedOn w:val="Titolo1"/>
    <w:next w:val="Normale"/>
    <w:uiPriority w:val="39"/>
    <w:unhideWhenUsed/>
    <w:qFormat/>
    <w:rsid w:val="00EA1572"/>
    <w:pPr>
      <w:outlineLvl w:val="9"/>
    </w:pPr>
  </w:style>
  <w:style w:type="character" w:styleId="Collegamentoipertestuale">
    <w:name w:val="Hyperlink"/>
    <w:basedOn w:val="Carpredefinitoparagrafo"/>
    <w:uiPriority w:val="99"/>
    <w:unhideWhenUsed/>
    <w:rsid w:val="008963D7"/>
    <w:rPr>
      <w:color w:val="0563C1" w:themeColor="hyperlink"/>
      <w:u w:val="single"/>
    </w:rPr>
  </w:style>
  <w:style w:type="character" w:styleId="Rimandocommento">
    <w:name w:val="annotation reference"/>
    <w:basedOn w:val="Carpredefinitoparagrafo"/>
    <w:uiPriority w:val="99"/>
    <w:semiHidden/>
    <w:unhideWhenUsed/>
    <w:rsid w:val="00892D3E"/>
    <w:rPr>
      <w:sz w:val="16"/>
      <w:szCs w:val="16"/>
    </w:rPr>
  </w:style>
  <w:style w:type="paragraph" w:styleId="Testocommento">
    <w:name w:val="annotation text"/>
    <w:basedOn w:val="Normale"/>
    <w:link w:val="TestocommentoCarattere"/>
    <w:uiPriority w:val="99"/>
    <w:semiHidden/>
    <w:unhideWhenUsed/>
    <w:rsid w:val="00892D3E"/>
    <w:pPr>
      <w:spacing w:line="240" w:lineRule="auto"/>
    </w:pPr>
  </w:style>
  <w:style w:type="character" w:customStyle="1" w:styleId="TestocommentoCarattere">
    <w:name w:val="Testo commento Carattere"/>
    <w:basedOn w:val="Carpredefinitoparagrafo"/>
    <w:link w:val="Testocommento"/>
    <w:uiPriority w:val="99"/>
    <w:semiHidden/>
    <w:rsid w:val="00892D3E"/>
  </w:style>
  <w:style w:type="paragraph" w:styleId="Testofumetto">
    <w:name w:val="Balloon Text"/>
    <w:basedOn w:val="Normale"/>
    <w:link w:val="TestofumettoCarattere"/>
    <w:uiPriority w:val="99"/>
    <w:semiHidden/>
    <w:unhideWhenUsed/>
    <w:rsid w:val="00892D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2D3E"/>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EB139D"/>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EB139D"/>
  </w:style>
  <w:style w:type="character" w:styleId="Rimandonotaapidipagina">
    <w:name w:val="footnote reference"/>
    <w:basedOn w:val="Carpredefinitoparagrafo"/>
    <w:uiPriority w:val="99"/>
    <w:semiHidden/>
    <w:unhideWhenUsed/>
    <w:rsid w:val="00EB139D"/>
    <w:rPr>
      <w:vertAlign w:val="superscript"/>
    </w:rPr>
  </w:style>
  <w:style w:type="table" w:customStyle="1" w:styleId="Tabellasemplice-11">
    <w:name w:val="Tabella semplice - 11"/>
    <w:basedOn w:val="Tabellanormale"/>
    <w:uiPriority w:val="41"/>
    <w:rsid w:val="00C316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Tabellanormale"/>
    <w:uiPriority w:val="42"/>
    <w:rsid w:val="00C316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oggettocommento">
    <w:name w:val="annotation subject"/>
    <w:basedOn w:val="Testocommento"/>
    <w:next w:val="Testocommento"/>
    <w:link w:val="SoggettocommentoCarattere"/>
    <w:uiPriority w:val="99"/>
    <w:semiHidden/>
    <w:unhideWhenUsed/>
    <w:rsid w:val="009C1A85"/>
    <w:rPr>
      <w:b/>
      <w:bCs/>
    </w:rPr>
  </w:style>
  <w:style w:type="character" w:customStyle="1" w:styleId="SoggettocommentoCarattere">
    <w:name w:val="Soggetto commento Carattere"/>
    <w:basedOn w:val="TestocommentoCarattere"/>
    <w:link w:val="Soggettocommento"/>
    <w:uiPriority w:val="99"/>
    <w:semiHidden/>
    <w:rsid w:val="009C1A85"/>
    <w:rPr>
      <w:b/>
      <w:bCs/>
    </w:rPr>
  </w:style>
  <w:style w:type="paragraph" w:customStyle="1" w:styleId="yiv2969709968msonormal">
    <w:name w:val="yiv2969709968msonormal"/>
    <w:basedOn w:val="Normale"/>
    <w:rsid w:val="003516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5169A"/>
  </w:style>
  <w:style w:type="paragraph" w:customStyle="1" w:styleId="yiv2969709968msolistparagraph">
    <w:name w:val="yiv2969709968msolistparagraph"/>
    <w:basedOn w:val="Normale"/>
    <w:rsid w:val="0035169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9B7A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7A11"/>
  </w:style>
  <w:style w:type="paragraph" w:styleId="Pidipagina">
    <w:name w:val="footer"/>
    <w:basedOn w:val="Normale"/>
    <w:link w:val="PidipaginaCarattere"/>
    <w:uiPriority w:val="99"/>
    <w:unhideWhenUsed/>
    <w:rsid w:val="009B7A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7A11"/>
  </w:style>
  <w:style w:type="paragraph" w:styleId="Sommario1">
    <w:name w:val="toc 1"/>
    <w:basedOn w:val="Normale"/>
    <w:next w:val="Normale"/>
    <w:autoRedefine/>
    <w:uiPriority w:val="39"/>
    <w:unhideWhenUsed/>
    <w:rsid w:val="00B90E71"/>
    <w:pPr>
      <w:spacing w:after="100"/>
    </w:pPr>
  </w:style>
  <w:style w:type="paragraph" w:styleId="Sommario2">
    <w:name w:val="toc 2"/>
    <w:basedOn w:val="Normale"/>
    <w:next w:val="Normale"/>
    <w:autoRedefine/>
    <w:uiPriority w:val="39"/>
    <w:unhideWhenUsed/>
    <w:rsid w:val="00B90E7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3565">
      <w:bodyDiv w:val="1"/>
      <w:marLeft w:val="0"/>
      <w:marRight w:val="0"/>
      <w:marTop w:val="0"/>
      <w:marBottom w:val="0"/>
      <w:divBdr>
        <w:top w:val="none" w:sz="0" w:space="0" w:color="auto"/>
        <w:left w:val="none" w:sz="0" w:space="0" w:color="auto"/>
        <w:bottom w:val="none" w:sz="0" w:space="0" w:color="auto"/>
        <w:right w:val="none" w:sz="0" w:space="0" w:color="auto"/>
      </w:divBdr>
    </w:div>
    <w:div w:id="222638526">
      <w:bodyDiv w:val="1"/>
      <w:marLeft w:val="0"/>
      <w:marRight w:val="0"/>
      <w:marTop w:val="0"/>
      <w:marBottom w:val="0"/>
      <w:divBdr>
        <w:top w:val="none" w:sz="0" w:space="0" w:color="auto"/>
        <w:left w:val="none" w:sz="0" w:space="0" w:color="auto"/>
        <w:bottom w:val="none" w:sz="0" w:space="0" w:color="auto"/>
        <w:right w:val="none" w:sz="0" w:space="0" w:color="auto"/>
      </w:divBdr>
      <w:divsChild>
        <w:div w:id="1555119857">
          <w:marLeft w:val="0"/>
          <w:marRight w:val="0"/>
          <w:marTop w:val="0"/>
          <w:marBottom w:val="0"/>
          <w:divBdr>
            <w:top w:val="none" w:sz="0" w:space="0" w:color="auto"/>
            <w:left w:val="none" w:sz="0" w:space="0" w:color="auto"/>
            <w:bottom w:val="none" w:sz="0" w:space="0" w:color="auto"/>
            <w:right w:val="none" w:sz="0" w:space="0" w:color="auto"/>
          </w:divBdr>
        </w:div>
        <w:div w:id="1263689352">
          <w:marLeft w:val="0"/>
          <w:marRight w:val="0"/>
          <w:marTop w:val="0"/>
          <w:marBottom w:val="0"/>
          <w:divBdr>
            <w:top w:val="none" w:sz="0" w:space="0" w:color="auto"/>
            <w:left w:val="none" w:sz="0" w:space="0" w:color="auto"/>
            <w:bottom w:val="none" w:sz="0" w:space="0" w:color="auto"/>
            <w:right w:val="none" w:sz="0" w:space="0" w:color="auto"/>
          </w:divBdr>
        </w:div>
        <w:div w:id="421415407">
          <w:marLeft w:val="0"/>
          <w:marRight w:val="0"/>
          <w:marTop w:val="0"/>
          <w:marBottom w:val="0"/>
          <w:divBdr>
            <w:top w:val="none" w:sz="0" w:space="0" w:color="auto"/>
            <w:left w:val="none" w:sz="0" w:space="0" w:color="auto"/>
            <w:bottom w:val="none" w:sz="0" w:space="0" w:color="auto"/>
            <w:right w:val="none" w:sz="0" w:space="0" w:color="auto"/>
          </w:divBdr>
        </w:div>
        <w:div w:id="1654680503">
          <w:marLeft w:val="0"/>
          <w:marRight w:val="0"/>
          <w:marTop w:val="0"/>
          <w:marBottom w:val="0"/>
          <w:divBdr>
            <w:top w:val="none" w:sz="0" w:space="0" w:color="auto"/>
            <w:left w:val="none" w:sz="0" w:space="0" w:color="auto"/>
            <w:bottom w:val="none" w:sz="0" w:space="0" w:color="auto"/>
            <w:right w:val="none" w:sz="0" w:space="0" w:color="auto"/>
          </w:divBdr>
        </w:div>
        <w:div w:id="2006516162">
          <w:marLeft w:val="0"/>
          <w:marRight w:val="0"/>
          <w:marTop w:val="0"/>
          <w:marBottom w:val="0"/>
          <w:divBdr>
            <w:top w:val="none" w:sz="0" w:space="0" w:color="auto"/>
            <w:left w:val="none" w:sz="0" w:space="0" w:color="auto"/>
            <w:bottom w:val="none" w:sz="0" w:space="0" w:color="auto"/>
            <w:right w:val="none" w:sz="0" w:space="0" w:color="auto"/>
          </w:divBdr>
        </w:div>
        <w:div w:id="60298228">
          <w:marLeft w:val="0"/>
          <w:marRight w:val="0"/>
          <w:marTop w:val="0"/>
          <w:marBottom w:val="0"/>
          <w:divBdr>
            <w:top w:val="none" w:sz="0" w:space="0" w:color="auto"/>
            <w:left w:val="none" w:sz="0" w:space="0" w:color="auto"/>
            <w:bottom w:val="none" w:sz="0" w:space="0" w:color="auto"/>
            <w:right w:val="none" w:sz="0" w:space="0" w:color="auto"/>
          </w:divBdr>
        </w:div>
        <w:div w:id="26640113">
          <w:marLeft w:val="0"/>
          <w:marRight w:val="0"/>
          <w:marTop w:val="0"/>
          <w:marBottom w:val="0"/>
          <w:divBdr>
            <w:top w:val="none" w:sz="0" w:space="0" w:color="auto"/>
            <w:left w:val="none" w:sz="0" w:space="0" w:color="auto"/>
            <w:bottom w:val="none" w:sz="0" w:space="0" w:color="auto"/>
            <w:right w:val="none" w:sz="0" w:space="0" w:color="auto"/>
          </w:divBdr>
        </w:div>
        <w:div w:id="545266022">
          <w:marLeft w:val="0"/>
          <w:marRight w:val="0"/>
          <w:marTop w:val="0"/>
          <w:marBottom w:val="0"/>
          <w:divBdr>
            <w:top w:val="none" w:sz="0" w:space="0" w:color="auto"/>
            <w:left w:val="none" w:sz="0" w:space="0" w:color="auto"/>
            <w:bottom w:val="none" w:sz="0" w:space="0" w:color="auto"/>
            <w:right w:val="none" w:sz="0" w:space="0" w:color="auto"/>
          </w:divBdr>
        </w:div>
        <w:div w:id="1733506884">
          <w:marLeft w:val="0"/>
          <w:marRight w:val="0"/>
          <w:marTop w:val="0"/>
          <w:marBottom w:val="0"/>
          <w:divBdr>
            <w:top w:val="none" w:sz="0" w:space="0" w:color="auto"/>
            <w:left w:val="none" w:sz="0" w:space="0" w:color="auto"/>
            <w:bottom w:val="none" w:sz="0" w:space="0" w:color="auto"/>
            <w:right w:val="none" w:sz="0" w:space="0" w:color="auto"/>
          </w:divBdr>
        </w:div>
        <w:div w:id="1213616387">
          <w:marLeft w:val="0"/>
          <w:marRight w:val="0"/>
          <w:marTop w:val="0"/>
          <w:marBottom w:val="0"/>
          <w:divBdr>
            <w:top w:val="none" w:sz="0" w:space="0" w:color="auto"/>
            <w:left w:val="none" w:sz="0" w:space="0" w:color="auto"/>
            <w:bottom w:val="none" w:sz="0" w:space="0" w:color="auto"/>
            <w:right w:val="none" w:sz="0" w:space="0" w:color="auto"/>
          </w:divBdr>
        </w:div>
        <w:div w:id="2090229119">
          <w:marLeft w:val="0"/>
          <w:marRight w:val="0"/>
          <w:marTop w:val="0"/>
          <w:marBottom w:val="0"/>
          <w:divBdr>
            <w:top w:val="none" w:sz="0" w:space="0" w:color="auto"/>
            <w:left w:val="none" w:sz="0" w:space="0" w:color="auto"/>
            <w:bottom w:val="none" w:sz="0" w:space="0" w:color="auto"/>
            <w:right w:val="none" w:sz="0" w:space="0" w:color="auto"/>
          </w:divBdr>
        </w:div>
        <w:div w:id="2086759442">
          <w:marLeft w:val="0"/>
          <w:marRight w:val="0"/>
          <w:marTop w:val="0"/>
          <w:marBottom w:val="0"/>
          <w:divBdr>
            <w:top w:val="none" w:sz="0" w:space="0" w:color="auto"/>
            <w:left w:val="none" w:sz="0" w:space="0" w:color="auto"/>
            <w:bottom w:val="none" w:sz="0" w:space="0" w:color="auto"/>
            <w:right w:val="none" w:sz="0" w:space="0" w:color="auto"/>
          </w:divBdr>
        </w:div>
        <w:div w:id="432865420">
          <w:marLeft w:val="0"/>
          <w:marRight w:val="0"/>
          <w:marTop w:val="0"/>
          <w:marBottom w:val="0"/>
          <w:divBdr>
            <w:top w:val="none" w:sz="0" w:space="0" w:color="auto"/>
            <w:left w:val="none" w:sz="0" w:space="0" w:color="auto"/>
            <w:bottom w:val="none" w:sz="0" w:space="0" w:color="auto"/>
            <w:right w:val="none" w:sz="0" w:space="0" w:color="auto"/>
          </w:divBdr>
        </w:div>
        <w:div w:id="1969161935">
          <w:marLeft w:val="0"/>
          <w:marRight w:val="0"/>
          <w:marTop w:val="0"/>
          <w:marBottom w:val="0"/>
          <w:divBdr>
            <w:top w:val="none" w:sz="0" w:space="0" w:color="auto"/>
            <w:left w:val="none" w:sz="0" w:space="0" w:color="auto"/>
            <w:bottom w:val="none" w:sz="0" w:space="0" w:color="auto"/>
            <w:right w:val="none" w:sz="0" w:space="0" w:color="auto"/>
          </w:divBdr>
        </w:div>
        <w:div w:id="1118600424">
          <w:marLeft w:val="0"/>
          <w:marRight w:val="0"/>
          <w:marTop w:val="0"/>
          <w:marBottom w:val="0"/>
          <w:divBdr>
            <w:top w:val="none" w:sz="0" w:space="0" w:color="auto"/>
            <w:left w:val="none" w:sz="0" w:space="0" w:color="auto"/>
            <w:bottom w:val="none" w:sz="0" w:space="0" w:color="auto"/>
            <w:right w:val="none" w:sz="0" w:space="0" w:color="auto"/>
          </w:divBdr>
        </w:div>
        <w:div w:id="1936858037">
          <w:marLeft w:val="0"/>
          <w:marRight w:val="0"/>
          <w:marTop w:val="0"/>
          <w:marBottom w:val="0"/>
          <w:divBdr>
            <w:top w:val="none" w:sz="0" w:space="0" w:color="auto"/>
            <w:left w:val="none" w:sz="0" w:space="0" w:color="auto"/>
            <w:bottom w:val="none" w:sz="0" w:space="0" w:color="auto"/>
            <w:right w:val="none" w:sz="0" w:space="0" w:color="auto"/>
          </w:divBdr>
        </w:div>
      </w:divsChild>
    </w:div>
    <w:div w:id="404571470">
      <w:bodyDiv w:val="1"/>
      <w:marLeft w:val="0"/>
      <w:marRight w:val="0"/>
      <w:marTop w:val="0"/>
      <w:marBottom w:val="0"/>
      <w:divBdr>
        <w:top w:val="none" w:sz="0" w:space="0" w:color="auto"/>
        <w:left w:val="none" w:sz="0" w:space="0" w:color="auto"/>
        <w:bottom w:val="none" w:sz="0" w:space="0" w:color="auto"/>
        <w:right w:val="none" w:sz="0" w:space="0" w:color="auto"/>
      </w:divBdr>
    </w:div>
    <w:div w:id="437408491">
      <w:bodyDiv w:val="1"/>
      <w:marLeft w:val="0"/>
      <w:marRight w:val="0"/>
      <w:marTop w:val="0"/>
      <w:marBottom w:val="0"/>
      <w:divBdr>
        <w:top w:val="none" w:sz="0" w:space="0" w:color="auto"/>
        <w:left w:val="none" w:sz="0" w:space="0" w:color="auto"/>
        <w:bottom w:val="none" w:sz="0" w:space="0" w:color="auto"/>
        <w:right w:val="none" w:sz="0" w:space="0" w:color="auto"/>
      </w:divBdr>
    </w:div>
    <w:div w:id="704410607">
      <w:bodyDiv w:val="1"/>
      <w:marLeft w:val="0"/>
      <w:marRight w:val="0"/>
      <w:marTop w:val="0"/>
      <w:marBottom w:val="0"/>
      <w:divBdr>
        <w:top w:val="none" w:sz="0" w:space="0" w:color="auto"/>
        <w:left w:val="none" w:sz="0" w:space="0" w:color="auto"/>
        <w:bottom w:val="none" w:sz="0" w:space="0" w:color="auto"/>
        <w:right w:val="none" w:sz="0" w:space="0" w:color="auto"/>
      </w:divBdr>
      <w:divsChild>
        <w:div w:id="1092821389">
          <w:marLeft w:val="0"/>
          <w:marRight w:val="0"/>
          <w:marTop w:val="0"/>
          <w:marBottom w:val="0"/>
          <w:divBdr>
            <w:top w:val="none" w:sz="0" w:space="0" w:color="auto"/>
            <w:left w:val="none" w:sz="0" w:space="0" w:color="auto"/>
            <w:bottom w:val="none" w:sz="0" w:space="0" w:color="auto"/>
            <w:right w:val="none" w:sz="0" w:space="0" w:color="auto"/>
          </w:divBdr>
        </w:div>
        <w:div w:id="824664781">
          <w:marLeft w:val="0"/>
          <w:marRight w:val="0"/>
          <w:marTop w:val="0"/>
          <w:marBottom w:val="0"/>
          <w:divBdr>
            <w:top w:val="none" w:sz="0" w:space="0" w:color="auto"/>
            <w:left w:val="none" w:sz="0" w:space="0" w:color="auto"/>
            <w:bottom w:val="none" w:sz="0" w:space="0" w:color="auto"/>
            <w:right w:val="none" w:sz="0" w:space="0" w:color="auto"/>
          </w:divBdr>
        </w:div>
        <w:div w:id="1693456044">
          <w:marLeft w:val="0"/>
          <w:marRight w:val="0"/>
          <w:marTop w:val="0"/>
          <w:marBottom w:val="0"/>
          <w:divBdr>
            <w:top w:val="none" w:sz="0" w:space="0" w:color="auto"/>
            <w:left w:val="none" w:sz="0" w:space="0" w:color="auto"/>
            <w:bottom w:val="none" w:sz="0" w:space="0" w:color="auto"/>
            <w:right w:val="none" w:sz="0" w:space="0" w:color="auto"/>
          </w:divBdr>
        </w:div>
        <w:div w:id="1150026229">
          <w:marLeft w:val="0"/>
          <w:marRight w:val="0"/>
          <w:marTop w:val="0"/>
          <w:marBottom w:val="0"/>
          <w:divBdr>
            <w:top w:val="none" w:sz="0" w:space="0" w:color="auto"/>
            <w:left w:val="none" w:sz="0" w:space="0" w:color="auto"/>
            <w:bottom w:val="none" w:sz="0" w:space="0" w:color="auto"/>
            <w:right w:val="none" w:sz="0" w:space="0" w:color="auto"/>
          </w:divBdr>
        </w:div>
      </w:divsChild>
    </w:div>
    <w:div w:id="725179878">
      <w:bodyDiv w:val="1"/>
      <w:marLeft w:val="0"/>
      <w:marRight w:val="0"/>
      <w:marTop w:val="0"/>
      <w:marBottom w:val="0"/>
      <w:divBdr>
        <w:top w:val="none" w:sz="0" w:space="0" w:color="auto"/>
        <w:left w:val="none" w:sz="0" w:space="0" w:color="auto"/>
        <w:bottom w:val="none" w:sz="0" w:space="0" w:color="auto"/>
        <w:right w:val="none" w:sz="0" w:space="0" w:color="auto"/>
      </w:divBdr>
    </w:div>
    <w:div w:id="953829741">
      <w:bodyDiv w:val="1"/>
      <w:marLeft w:val="0"/>
      <w:marRight w:val="0"/>
      <w:marTop w:val="0"/>
      <w:marBottom w:val="0"/>
      <w:divBdr>
        <w:top w:val="none" w:sz="0" w:space="0" w:color="auto"/>
        <w:left w:val="none" w:sz="0" w:space="0" w:color="auto"/>
        <w:bottom w:val="none" w:sz="0" w:space="0" w:color="auto"/>
        <w:right w:val="none" w:sz="0" w:space="0" w:color="auto"/>
      </w:divBdr>
      <w:divsChild>
        <w:div w:id="167445376">
          <w:marLeft w:val="0"/>
          <w:marRight w:val="0"/>
          <w:marTop w:val="0"/>
          <w:marBottom w:val="0"/>
          <w:divBdr>
            <w:top w:val="none" w:sz="0" w:space="0" w:color="auto"/>
            <w:left w:val="none" w:sz="0" w:space="0" w:color="auto"/>
            <w:bottom w:val="none" w:sz="0" w:space="0" w:color="auto"/>
            <w:right w:val="none" w:sz="0" w:space="0" w:color="auto"/>
          </w:divBdr>
        </w:div>
        <w:div w:id="1042906155">
          <w:marLeft w:val="0"/>
          <w:marRight w:val="0"/>
          <w:marTop w:val="0"/>
          <w:marBottom w:val="0"/>
          <w:divBdr>
            <w:top w:val="none" w:sz="0" w:space="0" w:color="auto"/>
            <w:left w:val="none" w:sz="0" w:space="0" w:color="auto"/>
            <w:bottom w:val="none" w:sz="0" w:space="0" w:color="auto"/>
            <w:right w:val="none" w:sz="0" w:space="0" w:color="auto"/>
          </w:divBdr>
        </w:div>
        <w:div w:id="549734548">
          <w:marLeft w:val="0"/>
          <w:marRight w:val="0"/>
          <w:marTop w:val="0"/>
          <w:marBottom w:val="0"/>
          <w:divBdr>
            <w:top w:val="none" w:sz="0" w:space="0" w:color="auto"/>
            <w:left w:val="none" w:sz="0" w:space="0" w:color="auto"/>
            <w:bottom w:val="none" w:sz="0" w:space="0" w:color="auto"/>
            <w:right w:val="none" w:sz="0" w:space="0" w:color="auto"/>
          </w:divBdr>
        </w:div>
        <w:div w:id="2144541294">
          <w:marLeft w:val="0"/>
          <w:marRight w:val="0"/>
          <w:marTop w:val="0"/>
          <w:marBottom w:val="0"/>
          <w:divBdr>
            <w:top w:val="none" w:sz="0" w:space="0" w:color="auto"/>
            <w:left w:val="none" w:sz="0" w:space="0" w:color="auto"/>
            <w:bottom w:val="none" w:sz="0" w:space="0" w:color="auto"/>
            <w:right w:val="none" w:sz="0" w:space="0" w:color="auto"/>
          </w:divBdr>
        </w:div>
        <w:div w:id="1936131956">
          <w:marLeft w:val="0"/>
          <w:marRight w:val="0"/>
          <w:marTop w:val="0"/>
          <w:marBottom w:val="0"/>
          <w:divBdr>
            <w:top w:val="none" w:sz="0" w:space="0" w:color="auto"/>
            <w:left w:val="none" w:sz="0" w:space="0" w:color="auto"/>
            <w:bottom w:val="none" w:sz="0" w:space="0" w:color="auto"/>
            <w:right w:val="none" w:sz="0" w:space="0" w:color="auto"/>
          </w:divBdr>
        </w:div>
        <w:div w:id="66732712">
          <w:marLeft w:val="0"/>
          <w:marRight w:val="0"/>
          <w:marTop w:val="0"/>
          <w:marBottom w:val="0"/>
          <w:divBdr>
            <w:top w:val="none" w:sz="0" w:space="0" w:color="auto"/>
            <w:left w:val="none" w:sz="0" w:space="0" w:color="auto"/>
            <w:bottom w:val="none" w:sz="0" w:space="0" w:color="auto"/>
            <w:right w:val="none" w:sz="0" w:space="0" w:color="auto"/>
          </w:divBdr>
        </w:div>
        <w:div w:id="1141923634">
          <w:marLeft w:val="0"/>
          <w:marRight w:val="0"/>
          <w:marTop w:val="0"/>
          <w:marBottom w:val="0"/>
          <w:divBdr>
            <w:top w:val="none" w:sz="0" w:space="0" w:color="auto"/>
            <w:left w:val="none" w:sz="0" w:space="0" w:color="auto"/>
            <w:bottom w:val="none" w:sz="0" w:space="0" w:color="auto"/>
            <w:right w:val="none" w:sz="0" w:space="0" w:color="auto"/>
          </w:divBdr>
        </w:div>
        <w:div w:id="877931097">
          <w:marLeft w:val="0"/>
          <w:marRight w:val="0"/>
          <w:marTop w:val="0"/>
          <w:marBottom w:val="0"/>
          <w:divBdr>
            <w:top w:val="none" w:sz="0" w:space="0" w:color="auto"/>
            <w:left w:val="none" w:sz="0" w:space="0" w:color="auto"/>
            <w:bottom w:val="none" w:sz="0" w:space="0" w:color="auto"/>
            <w:right w:val="none" w:sz="0" w:space="0" w:color="auto"/>
          </w:divBdr>
        </w:div>
        <w:div w:id="771169205">
          <w:marLeft w:val="0"/>
          <w:marRight w:val="0"/>
          <w:marTop w:val="0"/>
          <w:marBottom w:val="0"/>
          <w:divBdr>
            <w:top w:val="none" w:sz="0" w:space="0" w:color="auto"/>
            <w:left w:val="none" w:sz="0" w:space="0" w:color="auto"/>
            <w:bottom w:val="none" w:sz="0" w:space="0" w:color="auto"/>
            <w:right w:val="none" w:sz="0" w:space="0" w:color="auto"/>
          </w:divBdr>
        </w:div>
        <w:div w:id="1959295257">
          <w:marLeft w:val="0"/>
          <w:marRight w:val="0"/>
          <w:marTop w:val="0"/>
          <w:marBottom w:val="0"/>
          <w:divBdr>
            <w:top w:val="none" w:sz="0" w:space="0" w:color="auto"/>
            <w:left w:val="none" w:sz="0" w:space="0" w:color="auto"/>
            <w:bottom w:val="none" w:sz="0" w:space="0" w:color="auto"/>
            <w:right w:val="none" w:sz="0" w:space="0" w:color="auto"/>
          </w:divBdr>
        </w:div>
        <w:div w:id="1474132004">
          <w:marLeft w:val="0"/>
          <w:marRight w:val="0"/>
          <w:marTop w:val="0"/>
          <w:marBottom w:val="0"/>
          <w:divBdr>
            <w:top w:val="none" w:sz="0" w:space="0" w:color="auto"/>
            <w:left w:val="none" w:sz="0" w:space="0" w:color="auto"/>
            <w:bottom w:val="none" w:sz="0" w:space="0" w:color="auto"/>
            <w:right w:val="none" w:sz="0" w:space="0" w:color="auto"/>
          </w:divBdr>
        </w:div>
        <w:div w:id="663974322">
          <w:marLeft w:val="0"/>
          <w:marRight w:val="0"/>
          <w:marTop w:val="0"/>
          <w:marBottom w:val="0"/>
          <w:divBdr>
            <w:top w:val="none" w:sz="0" w:space="0" w:color="auto"/>
            <w:left w:val="none" w:sz="0" w:space="0" w:color="auto"/>
            <w:bottom w:val="none" w:sz="0" w:space="0" w:color="auto"/>
            <w:right w:val="none" w:sz="0" w:space="0" w:color="auto"/>
          </w:divBdr>
        </w:div>
        <w:div w:id="1757048782">
          <w:marLeft w:val="0"/>
          <w:marRight w:val="0"/>
          <w:marTop w:val="0"/>
          <w:marBottom w:val="0"/>
          <w:divBdr>
            <w:top w:val="none" w:sz="0" w:space="0" w:color="auto"/>
            <w:left w:val="none" w:sz="0" w:space="0" w:color="auto"/>
            <w:bottom w:val="none" w:sz="0" w:space="0" w:color="auto"/>
            <w:right w:val="none" w:sz="0" w:space="0" w:color="auto"/>
          </w:divBdr>
        </w:div>
        <w:div w:id="1406411368">
          <w:marLeft w:val="0"/>
          <w:marRight w:val="0"/>
          <w:marTop w:val="0"/>
          <w:marBottom w:val="0"/>
          <w:divBdr>
            <w:top w:val="none" w:sz="0" w:space="0" w:color="auto"/>
            <w:left w:val="none" w:sz="0" w:space="0" w:color="auto"/>
            <w:bottom w:val="none" w:sz="0" w:space="0" w:color="auto"/>
            <w:right w:val="none" w:sz="0" w:space="0" w:color="auto"/>
          </w:divBdr>
        </w:div>
        <w:div w:id="126508680">
          <w:marLeft w:val="0"/>
          <w:marRight w:val="0"/>
          <w:marTop w:val="0"/>
          <w:marBottom w:val="0"/>
          <w:divBdr>
            <w:top w:val="none" w:sz="0" w:space="0" w:color="auto"/>
            <w:left w:val="none" w:sz="0" w:space="0" w:color="auto"/>
            <w:bottom w:val="none" w:sz="0" w:space="0" w:color="auto"/>
            <w:right w:val="none" w:sz="0" w:space="0" w:color="auto"/>
          </w:divBdr>
        </w:div>
        <w:div w:id="923224561">
          <w:marLeft w:val="0"/>
          <w:marRight w:val="0"/>
          <w:marTop w:val="0"/>
          <w:marBottom w:val="0"/>
          <w:divBdr>
            <w:top w:val="none" w:sz="0" w:space="0" w:color="auto"/>
            <w:left w:val="none" w:sz="0" w:space="0" w:color="auto"/>
            <w:bottom w:val="none" w:sz="0" w:space="0" w:color="auto"/>
            <w:right w:val="none" w:sz="0" w:space="0" w:color="auto"/>
          </w:divBdr>
        </w:div>
      </w:divsChild>
    </w:div>
    <w:div w:id="1065421105">
      <w:bodyDiv w:val="1"/>
      <w:marLeft w:val="0"/>
      <w:marRight w:val="0"/>
      <w:marTop w:val="0"/>
      <w:marBottom w:val="0"/>
      <w:divBdr>
        <w:top w:val="none" w:sz="0" w:space="0" w:color="auto"/>
        <w:left w:val="none" w:sz="0" w:space="0" w:color="auto"/>
        <w:bottom w:val="none" w:sz="0" w:space="0" w:color="auto"/>
        <w:right w:val="none" w:sz="0" w:space="0" w:color="auto"/>
      </w:divBdr>
    </w:div>
    <w:div w:id="1081105217">
      <w:bodyDiv w:val="1"/>
      <w:marLeft w:val="0"/>
      <w:marRight w:val="0"/>
      <w:marTop w:val="0"/>
      <w:marBottom w:val="0"/>
      <w:divBdr>
        <w:top w:val="none" w:sz="0" w:space="0" w:color="auto"/>
        <w:left w:val="none" w:sz="0" w:space="0" w:color="auto"/>
        <w:bottom w:val="none" w:sz="0" w:space="0" w:color="auto"/>
        <w:right w:val="none" w:sz="0" w:space="0" w:color="auto"/>
      </w:divBdr>
    </w:div>
    <w:div w:id="1144127641">
      <w:bodyDiv w:val="1"/>
      <w:marLeft w:val="0"/>
      <w:marRight w:val="0"/>
      <w:marTop w:val="0"/>
      <w:marBottom w:val="0"/>
      <w:divBdr>
        <w:top w:val="none" w:sz="0" w:space="0" w:color="auto"/>
        <w:left w:val="none" w:sz="0" w:space="0" w:color="auto"/>
        <w:bottom w:val="none" w:sz="0" w:space="0" w:color="auto"/>
        <w:right w:val="none" w:sz="0" w:space="0" w:color="auto"/>
      </w:divBdr>
      <w:divsChild>
        <w:div w:id="96683288">
          <w:marLeft w:val="0"/>
          <w:marRight w:val="0"/>
          <w:marTop w:val="0"/>
          <w:marBottom w:val="0"/>
          <w:divBdr>
            <w:top w:val="none" w:sz="0" w:space="0" w:color="auto"/>
            <w:left w:val="none" w:sz="0" w:space="0" w:color="auto"/>
            <w:bottom w:val="none" w:sz="0" w:space="0" w:color="auto"/>
            <w:right w:val="none" w:sz="0" w:space="0" w:color="auto"/>
          </w:divBdr>
        </w:div>
        <w:div w:id="1500996858">
          <w:marLeft w:val="0"/>
          <w:marRight w:val="0"/>
          <w:marTop w:val="0"/>
          <w:marBottom w:val="0"/>
          <w:divBdr>
            <w:top w:val="none" w:sz="0" w:space="0" w:color="auto"/>
            <w:left w:val="none" w:sz="0" w:space="0" w:color="auto"/>
            <w:bottom w:val="none" w:sz="0" w:space="0" w:color="auto"/>
            <w:right w:val="none" w:sz="0" w:space="0" w:color="auto"/>
          </w:divBdr>
        </w:div>
        <w:div w:id="36976493">
          <w:marLeft w:val="0"/>
          <w:marRight w:val="0"/>
          <w:marTop w:val="0"/>
          <w:marBottom w:val="0"/>
          <w:divBdr>
            <w:top w:val="none" w:sz="0" w:space="0" w:color="auto"/>
            <w:left w:val="none" w:sz="0" w:space="0" w:color="auto"/>
            <w:bottom w:val="none" w:sz="0" w:space="0" w:color="auto"/>
            <w:right w:val="none" w:sz="0" w:space="0" w:color="auto"/>
          </w:divBdr>
        </w:div>
        <w:div w:id="1508211181">
          <w:marLeft w:val="0"/>
          <w:marRight w:val="0"/>
          <w:marTop w:val="0"/>
          <w:marBottom w:val="0"/>
          <w:divBdr>
            <w:top w:val="none" w:sz="0" w:space="0" w:color="auto"/>
            <w:left w:val="none" w:sz="0" w:space="0" w:color="auto"/>
            <w:bottom w:val="none" w:sz="0" w:space="0" w:color="auto"/>
            <w:right w:val="none" w:sz="0" w:space="0" w:color="auto"/>
          </w:divBdr>
        </w:div>
        <w:div w:id="451437854">
          <w:marLeft w:val="0"/>
          <w:marRight w:val="0"/>
          <w:marTop w:val="0"/>
          <w:marBottom w:val="0"/>
          <w:divBdr>
            <w:top w:val="none" w:sz="0" w:space="0" w:color="auto"/>
            <w:left w:val="none" w:sz="0" w:space="0" w:color="auto"/>
            <w:bottom w:val="none" w:sz="0" w:space="0" w:color="auto"/>
            <w:right w:val="none" w:sz="0" w:space="0" w:color="auto"/>
          </w:divBdr>
        </w:div>
        <w:div w:id="1258099915">
          <w:marLeft w:val="0"/>
          <w:marRight w:val="0"/>
          <w:marTop w:val="0"/>
          <w:marBottom w:val="0"/>
          <w:divBdr>
            <w:top w:val="none" w:sz="0" w:space="0" w:color="auto"/>
            <w:left w:val="none" w:sz="0" w:space="0" w:color="auto"/>
            <w:bottom w:val="none" w:sz="0" w:space="0" w:color="auto"/>
            <w:right w:val="none" w:sz="0" w:space="0" w:color="auto"/>
          </w:divBdr>
        </w:div>
        <w:div w:id="1039890362">
          <w:marLeft w:val="0"/>
          <w:marRight w:val="0"/>
          <w:marTop w:val="0"/>
          <w:marBottom w:val="0"/>
          <w:divBdr>
            <w:top w:val="none" w:sz="0" w:space="0" w:color="auto"/>
            <w:left w:val="none" w:sz="0" w:space="0" w:color="auto"/>
            <w:bottom w:val="none" w:sz="0" w:space="0" w:color="auto"/>
            <w:right w:val="none" w:sz="0" w:space="0" w:color="auto"/>
          </w:divBdr>
        </w:div>
        <w:div w:id="1360666907">
          <w:marLeft w:val="0"/>
          <w:marRight w:val="0"/>
          <w:marTop w:val="0"/>
          <w:marBottom w:val="0"/>
          <w:divBdr>
            <w:top w:val="none" w:sz="0" w:space="0" w:color="auto"/>
            <w:left w:val="none" w:sz="0" w:space="0" w:color="auto"/>
            <w:bottom w:val="none" w:sz="0" w:space="0" w:color="auto"/>
            <w:right w:val="none" w:sz="0" w:space="0" w:color="auto"/>
          </w:divBdr>
        </w:div>
        <w:div w:id="465708996">
          <w:marLeft w:val="0"/>
          <w:marRight w:val="0"/>
          <w:marTop w:val="0"/>
          <w:marBottom w:val="0"/>
          <w:divBdr>
            <w:top w:val="none" w:sz="0" w:space="0" w:color="auto"/>
            <w:left w:val="none" w:sz="0" w:space="0" w:color="auto"/>
            <w:bottom w:val="none" w:sz="0" w:space="0" w:color="auto"/>
            <w:right w:val="none" w:sz="0" w:space="0" w:color="auto"/>
          </w:divBdr>
        </w:div>
        <w:div w:id="629432283">
          <w:marLeft w:val="0"/>
          <w:marRight w:val="0"/>
          <w:marTop w:val="0"/>
          <w:marBottom w:val="0"/>
          <w:divBdr>
            <w:top w:val="none" w:sz="0" w:space="0" w:color="auto"/>
            <w:left w:val="none" w:sz="0" w:space="0" w:color="auto"/>
            <w:bottom w:val="none" w:sz="0" w:space="0" w:color="auto"/>
            <w:right w:val="none" w:sz="0" w:space="0" w:color="auto"/>
          </w:divBdr>
        </w:div>
        <w:div w:id="1752048321">
          <w:marLeft w:val="0"/>
          <w:marRight w:val="0"/>
          <w:marTop w:val="0"/>
          <w:marBottom w:val="0"/>
          <w:divBdr>
            <w:top w:val="none" w:sz="0" w:space="0" w:color="auto"/>
            <w:left w:val="none" w:sz="0" w:space="0" w:color="auto"/>
            <w:bottom w:val="none" w:sz="0" w:space="0" w:color="auto"/>
            <w:right w:val="none" w:sz="0" w:space="0" w:color="auto"/>
          </w:divBdr>
        </w:div>
        <w:div w:id="1674799995">
          <w:marLeft w:val="0"/>
          <w:marRight w:val="0"/>
          <w:marTop w:val="0"/>
          <w:marBottom w:val="0"/>
          <w:divBdr>
            <w:top w:val="none" w:sz="0" w:space="0" w:color="auto"/>
            <w:left w:val="none" w:sz="0" w:space="0" w:color="auto"/>
            <w:bottom w:val="none" w:sz="0" w:space="0" w:color="auto"/>
            <w:right w:val="none" w:sz="0" w:space="0" w:color="auto"/>
          </w:divBdr>
        </w:div>
        <w:div w:id="2040624545">
          <w:marLeft w:val="0"/>
          <w:marRight w:val="0"/>
          <w:marTop w:val="0"/>
          <w:marBottom w:val="0"/>
          <w:divBdr>
            <w:top w:val="none" w:sz="0" w:space="0" w:color="auto"/>
            <w:left w:val="none" w:sz="0" w:space="0" w:color="auto"/>
            <w:bottom w:val="none" w:sz="0" w:space="0" w:color="auto"/>
            <w:right w:val="none" w:sz="0" w:space="0" w:color="auto"/>
          </w:divBdr>
        </w:div>
      </w:divsChild>
    </w:div>
    <w:div w:id="1207908229">
      <w:bodyDiv w:val="1"/>
      <w:marLeft w:val="0"/>
      <w:marRight w:val="0"/>
      <w:marTop w:val="0"/>
      <w:marBottom w:val="0"/>
      <w:divBdr>
        <w:top w:val="none" w:sz="0" w:space="0" w:color="auto"/>
        <w:left w:val="none" w:sz="0" w:space="0" w:color="auto"/>
        <w:bottom w:val="none" w:sz="0" w:space="0" w:color="auto"/>
        <w:right w:val="none" w:sz="0" w:space="0" w:color="auto"/>
      </w:divBdr>
    </w:div>
    <w:div w:id="1389843242">
      <w:bodyDiv w:val="1"/>
      <w:marLeft w:val="0"/>
      <w:marRight w:val="0"/>
      <w:marTop w:val="0"/>
      <w:marBottom w:val="0"/>
      <w:divBdr>
        <w:top w:val="none" w:sz="0" w:space="0" w:color="auto"/>
        <w:left w:val="none" w:sz="0" w:space="0" w:color="auto"/>
        <w:bottom w:val="none" w:sz="0" w:space="0" w:color="auto"/>
        <w:right w:val="none" w:sz="0" w:space="0" w:color="auto"/>
      </w:divBdr>
      <w:divsChild>
        <w:div w:id="1836526497">
          <w:marLeft w:val="547"/>
          <w:marRight w:val="0"/>
          <w:marTop w:val="0"/>
          <w:marBottom w:val="0"/>
          <w:divBdr>
            <w:top w:val="none" w:sz="0" w:space="0" w:color="auto"/>
            <w:left w:val="none" w:sz="0" w:space="0" w:color="auto"/>
            <w:bottom w:val="none" w:sz="0" w:space="0" w:color="auto"/>
            <w:right w:val="none" w:sz="0" w:space="0" w:color="auto"/>
          </w:divBdr>
        </w:div>
      </w:divsChild>
    </w:div>
    <w:div w:id="1497844483">
      <w:bodyDiv w:val="1"/>
      <w:marLeft w:val="0"/>
      <w:marRight w:val="0"/>
      <w:marTop w:val="0"/>
      <w:marBottom w:val="0"/>
      <w:divBdr>
        <w:top w:val="none" w:sz="0" w:space="0" w:color="auto"/>
        <w:left w:val="none" w:sz="0" w:space="0" w:color="auto"/>
        <w:bottom w:val="none" w:sz="0" w:space="0" w:color="auto"/>
        <w:right w:val="none" w:sz="0" w:space="0" w:color="auto"/>
      </w:divBdr>
    </w:div>
    <w:div w:id="1604453200">
      <w:bodyDiv w:val="1"/>
      <w:marLeft w:val="0"/>
      <w:marRight w:val="0"/>
      <w:marTop w:val="0"/>
      <w:marBottom w:val="0"/>
      <w:divBdr>
        <w:top w:val="none" w:sz="0" w:space="0" w:color="auto"/>
        <w:left w:val="none" w:sz="0" w:space="0" w:color="auto"/>
        <w:bottom w:val="none" w:sz="0" w:space="0" w:color="auto"/>
        <w:right w:val="none" w:sz="0" w:space="0" w:color="auto"/>
      </w:divBdr>
    </w:div>
    <w:div w:id="1924024514">
      <w:bodyDiv w:val="1"/>
      <w:marLeft w:val="0"/>
      <w:marRight w:val="0"/>
      <w:marTop w:val="0"/>
      <w:marBottom w:val="0"/>
      <w:divBdr>
        <w:top w:val="none" w:sz="0" w:space="0" w:color="auto"/>
        <w:left w:val="none" w:sz="0" w:space="0" w:color="auto"/>
        <w:bottom w:val="none" w:sz="0" w:space="0" w:color="auto"/>
        <w:right w:val="none" w:sz="0" w:space="0" w:color="auto"/>
      </w:divBdr>
    </w:div>
    <w:div w:id="193477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00F8-2BCF-46F1-840F-4388A67D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1962</Words>
  <Characters>11184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Infurna</dc:creator>
  <cp:lastModifiedBy>Maria Rita Infurna</cp:lastModifiedBy>
  <cp:revision>19</cp:revision>
  <cp:lastPrinted>2017-09-13T13:59:00Z</cp:lastPrinted>
  <dcterms:created xsi:type="dcterms:W3CDTF">2017-07-26T12:21:00Z</dcterms:created>
  <dcterms:modified xsi:type="dcterms:W3CDTF">2017-09-22T15:15:00Z</dcterms:modified>
</cp:coreProperties>
</file>